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614E7" w14:textId="77777777" w:rsidR="00B46C06" w:rsidRPr="00B46C06" w:rsidRDefault="00B46C06" w:rsidP="00B46C06">
      <w:pPr>
        <w:rPr>
          <w:rFonts w:ascii="Times New Roman" w:eastAsia="Times New Roman" w:hAnsi="Times New Roman" w:cs="Times New Roman"/>
          <w:lang w:eastAsia="it-IT"/>
        </w:rPr>
      </w:pPr>
      <w:r w:rsidRPr="00B46C06">
        <w:rPr>
          <w:rFonts w:ascii="Times New Roman" w:eastAsia="Times New Roman" w:hAnsi="Times New Roman" w:cs="Times New Roman"/>
          <w:lang w:eastAsia="it-IT"/>
        </w:rPr>
        <w:fldChar w:fldCharType="begin"/>
      </w:r>
      <w:r w:rsidRPr="00B46C06">
        <w:rPr>
          <w:rFonts w:ascii="Times New Roman" w:eastAsia="Times New Roman" w:hAnsi="Times New Roman" w:cs="Times New Roman"/>
          <w:lang w:eastAsia="it-IT"/>
        </w:rPr>
        <w:instrText xml:space="preserve"> HYPERLINK "http://www.senato.it/japp/bgt/showdoc/18/Sindisp/0/1154994/index.html" \t "_blank" </w:instrText>
      </w:r>
      <w:r w:rsidRPr="00B46C06">
        <w:rPr>
          <w:rFonts w:ascii="Times New Roman" w:eastAsia="Times New Roman" w:hAnsi="Times New Roman" w:cs="Times New Roman"/>
          <w:lang w:eastAsia="it-IT"/>
        </w:rPr>
      </w:r>
      <w:r w:rsidRPr="00B46C06">
        <w:rPr>
          <w:rFonts w:ascii="Times New Roman" w:eastAsia="Times New Roman" w:hAnsi="Times New Roman" w:cs="Times New Roman"/>
          <w:lang w:eastAsia="it-IT"/>
        </w:rPr>
        <w:fldChar w:fldCharType="separate"/>
      </w:r>
      <w:r w:rsidRPr="00B46C06">
        <w:rPr>
          <w:rFonts w:ascii="Times New Roman" w:eastAsia="Times New Roman" w:hAnsi="Times New Roman" w:cs="Times New Roman"/>
          <w:color w:val="0000FF"/>
          <w:u w:val="single"/>
          <w:lang w:eastAsia="it-IT"/>
        </w:rPr>
        <w:t>http://www.senato.it/japp/bgt/showdoc/18/Sindisp/0/1154994/index.html</w:t>
      </w:r>
      <w:r w:rsidRPr="00B46C06">
        <w:rPr>
          <w:rFonts w:ascii="Times New Roman" w:eastAsia="Times New Roman" w:hAnsi="Times New Roman" w:cs="Times New Roman"/>
          <w:lang w:eastAsia="it-IT"/>
        </w:rPr>
        <w:fldChar w:fldCharType="end"/>
      </w:r>
    </w:p>
    <w:p w14:paraId="42ECAC79" w14:textId="77777777" w:rsidR="00784594" w:rsidRDefault="00784594"/>
    <w:p w14:paraId="0CA16D89" w14:textId="77777777" w:rsidR="00B46C06" w:rsidRPr="00B46C06" w:rsidRDefault="00B46C06" w:rsidP="00B46C06">
      <w:pPr>
        <w:rPr>
          <w:rFonts w:ascii="Times New Roman" w:eastAsia="Times New Roman" w:hAnsi="Times New Roman" w:cs="Times New Roman"/>
          <w:lang w:eastAsia="it-IT"/>
        </w:rPr>
      </w:pPr>
      <w:r w:rsidRPr="00B46C06">
        <w:rPr>
          <w:rFonts w:ascii="Times New Roman" w:eastAsia="Times New Roman" w:hAnsi="Times New Roman" w:cs="Times New Roman"/>
          <w:lang w:eastAsia="it-IT"/>
        </w:rPr>
        <w:t>Atto n. 3-01679</w:t>
      </w:r>
      <w:r w:rsidRPr="00B46C06">
        <w:rPr>
          <w:rFonts w:ascii="Times New Roman" w:eastAsia="Times New Roman" w:hAnsi="Times New Roman" w:cs="Times New Roman"/>
          <w:lang w:eastAsia="it-IT"/>
        </w:rPr>
        <w:br/>
      </w:r>
      <w:r w:rsidRPr="00B46C06">
        <w:rPr>
          <w:rFonts w:ascii="Times New Roman" w:eastAsia="Times New Roman" w:hAnsi="Times New Roman" w:cs="Times New Roman"/>
          <w:lang w:eastAsia="it-IT"/>
        </w:rPr>
        <w:br/>
        <w:t>Pubblicato il 10 giugno 2020, nella seduta n. 227</w:t>
      </w:r>
      <w:r w:rsidRPr="00B46C06">
        <w:rPr>
          <w:rFonts w:ascii="Times New Roman" w:eastAsia="Times New Roman" w:hAnsi="Times New Roman" w:cs="Times New Roman"/>
          <w:lang w:eastAsia="it-IT"/>
        </w:rPr>
        <w:br/>
      </w:r>
      <w:r w:rsidRPr="00B46C06">
        <w:rPr>
          <w:rFonts w:ascii="Times New Roman" w:eastAsia="Times New Roman" w:hAnsi="Times New Roman" w:cs="Times New Roman"/>
          <w:lang w:eastAsia="it-IT"/>
        </w:rPr>
        <w:br/>
      </w:r>
      <w:hyperlink r:id="rId4" w:tooltip="Il link apre una nuova finestra" w:history="1">
        <w:r w:rsidRPr="00B46C06">
          <w:rPr>
            <w:rFonts w:ascii="Times New Roman" w:eastAsia="Times New Roman" w:hAnsi="Times New Roman" w:cs="Times New Roman"/>
            <w:color w:val="0000FF"/>
            <w:u w:val="single"/>
            <w:lang w:eastAsia="it-IT"/>
          </w:rPr>
          <w:t>CORRADO</w:t>
        </w:r>
      </w:hyperlink>
      <w:r w:rsidRPr="00B46C06">
        <w:rPr>
          <w:rFonts w:ascii="Times New Roman" w:eastAsia="Times New Roman" w:hAnsi="Times New Roman" w:cs="Times New Roman"/>
          <w:lang w:eastAsia="it-IT"/>
        </w:rPr>
        <w:t xml:space="preserve"> , </w:t>
      </w:r>
      <w:hyperlink r:id="rId5" w:tooltip="Il link apre una nuova finestra" w:history="1">
        <w:r w:rsidRPr="00B46C06">
          <w:rPr>
            <w:rFonts w:ascii="Times New Roman" w:eastAsia="Times New Roman" w:hAnsi="Times New Roman" w:cs="Times New Roman"/>
            <w:color w:val="0000FF"/>
            <w:u w:val="single"/>
            <w:lang w:eastAsia="it-IT"/>
          </w:rPr>
          <w:t>PAVANELLI</w:t>
        </w:r>
      </w:hyperlink>
      <w:r w:rsidRPr="00B46C06">
        <w:rPr>
          <w:rFonts w:ascii="Times New Roman" w:eastAsia="Times New Roman" w:hAnsi="Times New Roman" w:cs="Times New Roman"/>
          <w:lang w:eastAsia="it-IT"/>
        </w:rPr>
        <w:t xml:space="preserve"> , </w:t>
      </w:r>
      <w:hyperlink r:id="rId6" w:tooltip="Il link apre una nuova finestra" w:history="1">
        <w:r w:rsidRPr="00B46C06">
          <w:rPr>
            <w:rFonts w:ascii="Times New Roman" w:eastAsia="Times New Roman" w:hAnsi="Times New Roman" w:cs="Times New Roman"/>
            <w:color w:val="0000FF"/>
            <w:u w:val="single"/>
            <w:lang w:eastAsia="it-IT"/>
          </w:rPr>
          <w:t>ANGRISANI</w:t>
        </w:r>
      </w:hyperlink>
      <w:r w:rsidRPr="00B46C06">
        <w:rPr>
          <w:rFonts w:ascii="Times New Roman" w:eastAsia="Times New Roman" w:hAnsi="Times New Roman" w:cs="Times New Roman"/>
          <w:lang w:eastAsia="it-IT"/>
        </w:rPr>
        <w:t xml:space="preserve"> , </w:t>
      </w:r>
      <w:hyperlink r:id="rId7" w:tooltip="Il link apre una nuova finestra" w:history="1">
        <w:r w:rsidRPr="00B46C06">
          <w:rPr>
            <w:rFonts w:ascii="Times New Roman" w:eastAsia="Times New Roman" w:hAnsi="Times New Roman" w:cs="Times New Roman"/>
            <w:color w:val="0000FF"/>
            <w:u w:val="single"/>
            <w:lang w:eastAsia="it-IT"/>
          </w:rPr>
          <w:t>PISANI Giuseppe</w:t>
        </w:r>
      </w:hyperlink>
      <w:r w:rsidRPr="00B46C06">
        <w:rPr>
          <w:rFonts w:ascii="Times New Roman" w:eastAsia="Times New Roman" w:hAnsi="Times New Roman" w:cs="Times New Roman"/>
          <w:lang w:eastAsia="it-IT"/>
        </w:rPr>
        <w:t xml:space="preserve"> , </w:t>
      </w:r>
      <w:hyperlink r:id="rId8" w:tooltip="Il link apre una nuova finestra" w:history="1">
        <w:r w:rsidRPr="00B46C06">
          <w:rPr>
            <w:rFonts w:ascii="Times New Roman" w:eastAsia="Times New Roman" w:hAnsi="Times New Roman" w:cs="Times New Roman"/>
            <w:color w:val="0000FF"/>
            <w:u w:val="single"/>
            <w:lang w:eastAsia="it-IT"/>
          </w:rPr>
          <w:t>PRESUTTO</w:t>
        </w:r>
      </w:hyperlink>
      <w:r w:rsidRPr="00B46C06">
        <w:rPr>
          <w:rFonts w:ascii="Times New Roman" w:eastAsia="Times New Roman" w:hAnsi="Times New Roman" w:cs="Times New Roman"/>
          <w:lang w:eastAsia="it-IT"/>
        </w:rPr>
        <w:t xml:space="preserve"> , </w:t>
      </w:r>
      <w:hyperlink r:id="rId9" w:tooltip="Il link apre una nuova finestra" w:history="1">
        <w:r w:rsidRPr="00B46C06">
          <w:rPr>
            <w:rFonts w:ascii="Times New Roman" w:eastAsia="Times New Roman" w:hAnsi="Times New Roman" w:cs="Times New Roman"/>
            <w:color w:val="0000FF"/>
            <w:u w:val="single"/>
            <w:lang w:eastAsia="it-IT"/>
          </w:rPr>
          <w:t>MORRA</w:t>
        </w:r>
      </w:hyperlink>
      <w:r w:rsidRPr="00B46C06">
        <w:rPr>
          <w:rFonts w:ascii="Times New Roman" w:eastAsia="Times New Roman" w:hAnsi="Times New Roman" w:cs="Times New Roman"/>
          <w:lang w:eastAsia="it-IT"/>
        </w:rPr>
        <w:t xml:space="preserve"> , </w:t>
      </w:r>
      <w:hyperlink r:id="rId10" w:tooltip="Il link apre una nuova finestra" w:history="1">
        <w:r w:rsidRPr="00B46C06">
          <w:rPr>
            <w:rFonts w:ascii="Times New Roman" w:eastAsia="Times New Roman" w:hAnsi="Times New Roman" w:cs="Times New Roman"/>
            <w:color w:val="0000FF"/>
            <w:u w:val="single"/>
            <w:lang w:eastAsia="it-IT"/>
          </w:rPr>
          <w:t>TRENTACOSTE</w:t>
        </w:r>
      </w:hyperlink>
      <w:r w:rsidRPr="00B46C06">
        <w:rPr>
          <w:rFonts w:ascii="Times New Roman" w:eastAsia="Times New Roman" w:hAnsi="Times New Roman" w:cs="Times New Roman"/>
          <w:lang w:eastAsia="it-IT"/>
        </w:rPr>
        <w:t xml:space="preserve"> , </w:t>
      </w:r>
      <w:hyperlink r:id="rId11" w:tooltip="Il link apre una nuova finestra" w:history="1">
        <w:r w:rsidRPr="00B46C06">
          <w:rPr>
            <w:rFonts w:ascii="Times New Roman" w:eastAsia="Times New Roman" w:hAnsi="Times New Roman" w:cs="Times New Roman"/>
            <w:color w:val="0000FF"/>
            <w:u w:val="single"/>
            <w:lang w:eastAsia="it-IT"/>
          </w:rPr>
          <w:t>GIANNUZZI</w:t>
        </w:r>
      </w:hyperlink>
      <w:r w:rsidRPr="00B46C06">
        <w:rPr>
          <w:rFonts w:ascii="Times New Roman" w:eastAsia="Times New Roman" w:hAnsi="Times New Roman" w:cs="Times New Roman"/>
          <w:lang w:eastAsia="it-IT"/>
        </w:rPr>
        <w:t xml:space="preserve"> - Ai Ministri dell'ambiente e della tutela del territorio e del mare e dello sviluppo economico. - </w:t>
      </w:r>
    </w:p>
    <w:p w14:paraId="27F3D080" w14:textId="77777777" w:rsidR="00B46C06" w:rsidRPr="00B46C06" w:rsidRDefault="00B46C06" w:rsidP="00B46C06">
      <w:pPr>
        <w:spacing w:before="100" w:beforeAutospacing="1" w:after="100" w:afterAutospacing="1"/>
        <w:jc w:val="both"/>
        <w:rPr>
          <w:rFonts w:ascii="Times New Roman" w:hAnsi="Times New Roman" w:cs="Times New Roman"/>
          <w:lang w:eastAsia="it-IT"/>
        </w:rPr>
      </w:pPr>
      <w:r w:rsidRPr="00B46C06">
        <w:rPr>
          <w:rFonts w:ascii="Times New Roman" w:hAnsi="Times New Roman" w:cs="Times New Roman"/>
          <w:lang w:eastAsia="it-IT"/>
        </w:rPr>
        <w:t>Premesso che:</w:t>
      </w:r>
    </w:p>
    <w:p w14:paraId="4F928D06" w14:textId="77777777" w:rsidR="00B46C06" w:rsidRPr="00B46C06" w:rsidRDefault="00B46C06" w:rsidP="00B46C06">
      <w:pPr>
        <w:spacing w:before="100" w:beforeAutospacing="1" w:after="100" w:afterAutospacing="1"/>
        <w:jc w:val="both"/>
        <w:rPr>
          <w:rFonts w:ascii="Times New Roman" w:hAnsi="Times New Roman" w:cs="Times New Roman"/>
          <w:lang w:eastAsia="it-IT"/>
        </w:rPr>
      </w:pPr>
      <w:r w:rsidRPr="00B46C06">
        <w:rPr>
          <w:rFonts w:ascii="Times New Roman" w:hAnsi="Times New Roman" w:cs="Times New Roman"/>
          <w:lang w:eastAsia="it-IT"/>
        </w:rPr>
        <w:t xml:space="preserve">risulta agli interroganti che, in relazione alla centrale del Mercure, nel parco nazionale del Pollino, riconvertita alla produzione di energia elettrica a biomassa, le Regioni Calabria e Basilicata, l'ente parco nazionale del Pollino, Enel produzione </w:t>
      </w:r>
      <w:proofErr w:type="spellStart"/>
      <w:r w:rsidRPr="00B46C06">
        <w:rPr>
          <w:rFonts w:ascii="Times New Roman" w:hAnsi="Times New Roman" w:cs="Times New Roman"/>
          <w:lang w:eastAsia="it-IT"/>
        </w:rPr>
        <w:t>SpA</w:t>
      </w:r>
      <w:proofErr w:type="spellEnd"/>
      <w:r w:rsidRPr="00B46C06">
        <w:rPr>
          <w:rFonts w:ascii="Times New Roman" w:hAnsi="Times New Roman" w:cs="Times New Roman"/>
          <w:lang w:eastAsia="it-IT"/>
        </w:rPr>
        <w:t>, i Comuni di Castelluccio inferiore e Castelluccio superiore (Potenza), Laino Borgo, Laino Castello (Cosenza), Lauria (Potenza), Mormanno e Papasidero (Cosenza) e le segreterie regionali calabrese e lucana delle organizzazioni sindacali abbiano sottoscritto, in data 14 ottobre 2014, un accordo di compensazione;</w:t>
      </w:r>
    </w:p>
    <w:p w14:paraId="443906CE" w14:textId="77777777" w:rsidR="00B46C06" w:rsidRPr="00B46C06" w:rsidRDefault="00B46C06" w:rsidP="00B46C06">
      <w:pPr>
        <w:spacing w:before="100" w:beforeAutospacing="1" w:after="100" w:afterAutospacing="1"/>
        <w:jc w:val="both"/>
        <w:rPr>
          <w:rFonts w:ascii="Times New Roman" w:hAnsi="Times New Roman" w:cs="Times New Roman"/>
          <w:lang w:eastAsia="it-IT"/>
        </w:rPr>
      </w:pPr>
      <w:r w:rsidRPr="00B46C06">
        <w:rPr>
          <w:rFonts w:ascii="Times New Roman" w:hAnsi="Times New Roman" w:cs="Times New Roman"/>
          <w:lang w:eastAsia="it-IT"/>
        </w:rPr>
        <w:t>l'accordo, siglato a valle delle attività del tavolo di confronto istituito presso il Ministero dello sviluppo economico il 5 giugno 2013 tra i soggetti citati e ai sensi del documento di intenti del 23 settembre successivo, tra le misure di compensazione e riequilibrio ambientale calibrate su ciascun settore, prevedeva, in materia di "tutela e salvaguardia ambientale e della salute e sicurezza delle popolazioni", l'istituzione di un osservatorio ambientale;</w:t>
      </w:r>
    </w:p>
    <w:p w14:paraId="5AC6EEB1" w14:textId="77777777" w:rsidR="00B46C06" w:rsidRPr="00B46C06" w:rsidRDefault="00B46C06" w:rsidP="00B46C06">
      <w:pPr>
        <w:spacing w:before="100" w:beforeAutospacing="1" w:after="100" w:afterAutospacing="1"/>
        <w:jc w:val="both"/>
        <w:rPr>
          <w:rFonts w:ascii="Times New Roman" w:hAnsi="Times New Roman" w:cs="Times New Roman"/>
          <w:lang w:eastAsia="it-IT"/>
        </w:rPr>
      </w:pPr>
      <w:r w:rsidRPr="00B46C06">
        <w:rPr>
          <w:rFonts w:ascii="Times New Roman" w:hAnsi="Times New Roman" w:cs="Times New Roman"/>
          <w:lang w:eastAsia="it-IT"/>
        </w:rPr>
        <w:t>considerato che, per quanto risulta agli interroganti:</w:t>
      </w:r>
    </w:p>
    <w:p w14:paraId="1CBFDEAF" w14:textId="77777777" w:rsidR="00B46C06" w:rsidRPr="00B46C06" w:rsidRDefault="00B46C06" w:rsidP="00B46C06">
      <w:pPr>
        <w:spacing w:before="100" w:beforeAutospacing="1" w:after="100" w:afterAutospacing="1"/>
        <w:jc w:val="both"/>
        <w:rPr>
          <w:rFonts w:ascii="Times New Roman" w:hAnsi="Times New Roman" w:cs="Times New Roman"/>
          <w:lang w:eastAsia="it-IT"/>
        </w:rPr>
      </w:pPr>
      <w:r w:rsidRPr="00B46C06">
        <w:rPr>
          <w:rFonts w:ascii="Times New Roman" w:hAnsi="Times New Roman" w:cs="Times New Roman"/>
          <w:lang w:eastAsia="it-IT"/>
        </w:rPr>
        <w:t xml:space="preserve">nell'accordo si stabilisce (art. 5) che l'osservatorio ha "natura giuridica di associazione senza scopo di lucro", è coordinato dall'ente parco ma finanziato da Enel in quanto proprietaria dell'impianto (cui è subentrata dallo scorso anno la Mercure </w:t>
      </w:r>
      <w:proofErr w:type="spellStart"/>
      <w:r w:rsidRPr="00B46C06">
        <w:rPr>
          <w:rFonts w:ascii="Times New Roman" w:hAnsi="Times New Roman" w:cs="Times New Roman"/>
          <w:lang w:eastAsia="it-IT"/>
        </w:rPr>
        <w:t>Srl</w:t>
      </w:r>
      <w:proofErr w:type="spellEnd"/>
      <w:r w:rsidRPr="00B46C06">
        <w:rPr>
          <w:rFonts w:ascii="Times New Roman" w:hAnsi="Times New Roman" w:cs="Times New Roman"/>
          <w:lang w:eastAsia="it-IT"/>
        </w:rPr>
        <w:t xml:space="preserve">, facente capo al fondo F2i </w:t>
      </w:r>
      <w:proofErr w:type="spellStart"/>
      <w:r w:rsidRPr="00B46C06">
        <w:rPr>
          <w:rFonts w:ascii="Times New Roman" w:hAnsi="Times New Roman" w:cs="Times New Roman"/>
          <w:lang w:eastAsia="it-IT"/>
        </w:rPr>
        <w:t>sgr</w:t>
      </w:r>
      <w:proofErr w:type="spellEnd"/>
      <w:r w:rsidRPr="00B46C06">
        <w:rPr>
          <w:rFonts w:ascii="Times New Roman" w:hAnsi="Times New Roman" w:cs="Times New Roman"/>
          <w:lang w:eastAsia="it-IT"/>
        </w:rPr>
        <w:t>), con 100.000 euro all'anno per i primi 8 anni;</w:t>
      </w:r>
    </w:p>
    <w:p w14:paraId="07CEA603" w14:textId="77777777" w:rsidR="00B46C06" w:rsidRPr="00B46C06" w:rsidRDefault="00B46C06" w:rsidP="00B46C06">
      <w:pPr>
        <w:spacing w:before="100" w:beforeAutospacing="1" w:after="100" w:afterAutospacing="1"/>
        <w:jc w:val="both"/>
        <w:rPr>
          <w:rFonts w:ascii="Times New Roman" w:hAnsi="Times New Roman" w:cs="Times New Roman"/>
          <w:lang w:eastAsia="it-IT"/>
        </w:rPr>
      </w:pPr>
      <w:r w:rsidRPr="00B46C06">
        <w:rPr>
          <w:rFonts w:ascii="Times New Roman" w:hAnsi="Times New Roman" w:cs="Times New Roman"/>
          <w:lang w:eastAsia="it-IT"/>
        </w:rPr>
        <w:t xml:space="preserve">il consiglio di amministrazione dell'osservatorio è costituito da rappresentanti di enti con i quali Enel ha stabilito elargizioni di somme considerevoli: a cominciare dall'ente parco del Pollino, destinatario di un totale previsto di 4 milioni di euro e il cui presidente, Domenico </w:t>
      </w:r>
      <w:proofErr w:type="spellStart"/>
      <w:r w:rsidRPr="00B46C06">
        <w:rPr>
          <w:rFonts w:ascii="Times New Roman" w:hAnsi="Times New Roman" w:cs="Times New Roman"/>
          <w:lang w:eastAsia="it-IT"/>
        </w:rPr>
        <w:t>Pappaterra</w:t>
      </w:r>
      <w:proofErr w:type="spellEnd"/>
      <w:r w:rsidRPr="00B46C06">
        <w:rPr>
          <w:rFonts w:ascii="Times New Roman" w:hAnsi="Times New Roman" w:cs="Times New Roman"/>
          <w:lang w:eastAsia="it-IT"/>
        </w:rPr>
        <w:t>, è anche presidente del consiglio di amministrazione. Inoltre il presidente del parco è pure presidente dell'Agenzia regionale per la protezione dell'ambiente della Calabria (</w:t>
      </w:r>
      <w:proofErr w:type="spellStart"/>
      <w:r w:rsidRPr="00B46C06">
        <w:rPr>
          <w:rFonts w:ascii="Times New Roman" w:hAnsi="Times New Roman" w:cs="Times New Roman"/>
          <w:lang w:eastAsia="it-IT"/>
        </w:rPr>
        <w:t>Arpacal</w:t>
      </w:r>
      <w:proofErr w:type="spellEnd"/>
      <w:r w:rsidRPr="00B46C06">
        <w:rPr>
          <w:rFonts w:ascii="Times New Roman" w:hAnsi="Times New Roman" w:cs="Times New Roman"/>
          <w:lang w:eastAsia="it-IT"/>
        </w:rPr>
        <w:t>);</w:t>
      </w:r>
    </w:p>
    <w:p w14:paraId="1DC36AAD" w14:textId="77777777" w:rsidR="00B46C06" w:rsidRPr="00B46C06" w:rsidRDefault="00B46C06" w:rsidP="00B46C06">
      <w:pPr>
        <w:spacing w:before="100" w:beforeAutospacing="1" w:after="100" w:afterAutospacing="1"/>
        <w:jc w:val="both"/>
        <w:rPr>
          <w:rFonts w:ascii="Times New Roman" w:hAnsi="Times New Roman" w:cs="Times New Roman"/>
          <w:lang w:eastAsia="it-IT"/>
        </w:rPr>
      </w:pPr>
      <w:r w:rsidRPr="00B46C06">
        <w:rPr>
          <w:rFonts w:ascii="Times New Roman" w:hAnsi="Times New Roman" w:cs="Times New Roman"/>
          <w:lang w:eastAsia="it-IT"/>
        </w:rPr>
        <w:t xml:space="preserve">le citate elargizioni riguardano anche i Comuni di Castelluccio inferiore, Castelluccio superiore, Lauria, Laino Castello, Mormanno e Papasidero per una somma complessiva di 8.800.000 euro (1.100.000 euro all'anno), mentre Laino Borgo, sede dell'impianto, percepisce 400.000 euro all'anno; le Regioni Calabria e Basilicata hanno ricevuto, </w:t>
      </w:r>
      <w:r w:rsidRPr="00B46C06">
        <w:rPr>
          <w:rFonts w:ascii="Times New Roman" w:hAnsi="Times New Roman" w:cs="Times New Roman"/>
          <w:i/>
          <w:iCs/>
          <w:lang w:eastAsia="it-IT"/>
        </w:rPr>
        <w:t>una tantum</w:t>
      </w:r>
      <w:r w:rsidRPr="00B46C06">
        <w:rPr>
          <w:rFonts w:ascii="Times New Roman" w:hAnsi="Times New Roman" w:cs="Times New Roman"/>
          <w:lang w:eastAsia="it-IT"/>
        </w:rPr>
        <w:t>, 750.000 euro ciascuna;</w:t>
      </w:r>
    </w:p>
    <w:p w14:paraId="6CE0416B" w14:textId="77777777" w:rsidR="00B46C06" w:rsidRPr="00B46C06" w:rsidRDefault="00B46C06" w:rsidP="00B46C06">
      <w:pPr>
        <w:spacing w:before="100" w:beforeAutospacing="1" w:after="100" w:afterAutospacing="1"/>
        <w:jc w:val="both"/>
        <w:rPr>
          <w:rFonts w:ascii="Times New Roman" w:hAnsi="Times New Roman" w:cs="Times New Roman"/>
          <w:lang w:eastAsia="it-IT"/>
        </w:rPr>
      </w:pPr>
      <w:r w:rsidRPr="00B46C06">
        <w:rPr>
          <w:rFonts w:ascii="Times New Roman" w:hAnsi="Times New Roman" w:cs="Times New Roman"/>
          <w:lang w:eastAsia="it-IT"/>
        </w:rPr>
        <w:t>valutato che, a quanto risulta:</w:t>
      </w:r>
    </w:p>
    <w:p w14:paraId="723A8627" w14:textId="77777777" w:rsidR="00B46C06" w:rsidRPr="00B46C06" w:rsidRDefault="00B46C06" w:rsidP="00B46C06">
      <w:pPr>
        <w:spacing w:before="100" w:beforeAutospacing="1" w:after="100" w:afterAutospacing="1"/>
        <w:jc w:val="both"/>
        <w:rPr>
          <w:rFonts w:ascii="Times New Roman" w:hAnsi="Times New Roman" w:cs="Times New Roman"/>
          <w:lang w:eastAsia="it-IT"/>
        </w:rPr>
      </w:pPr>
      <w:r w:rsidRPr="00B46C06">
        <w:rPr>
          <w:rFonts w:ascii="Times New Roman" w:hAnsi="Times New Roman" w:cs="Times New Roman"/>
          <w:lang w:eastAsia="it-IT"/>
        </w:rPr>
        <w:t>sono assicurati dai finanziamenti anche i compensi del responsabile scientifico dell'osservatorio che, "specificamente finalizzato alla promozione di ricerche e studi in campo ambientale, a cura di esperti indipendenti, di provata competenza tecnico-scientifica, individuati dall'osservatorio stesso", ha tuttavia prodotto fin qui ben poco e, sembrerebbe, di qualità scientificamente scadente;</w:t>
      </w:r>
    </w:p>
    <w:p w14:paraId="4A396FBE" w14:textId="77777777" w:rsidR="00B46C06" w:rsidRPr="00B46C06" w:rsidRDefault="00B46C06" w:rsidP="00B46C06">
      <w:pPr>
        <w:spacing w:before="100" w:beforeAutospacing="1" w:after="100" w:afterAutospacing="1"/>
        <w:jc w:val="both"/>
        <w:rPr>
          <w:rFonts w:ascii="Times New Roman" w:hAnsi="Times New Roman" w:cs="Times New Roman"/>
          <w:lang w:eastAsia="it-IT"/>
        </w:rPr>
      </w:pPr>
      <w:r w:rsidRPr="00B46C06">
        <w:rPr>
          <w:rFonts w:ascii="Times New Roman" w:hAnsi="Times New Roman" w:cs="Times New Roman"/>
          <w:lang w:eastAsia="it-IT"/>
        </w:rPr>
        <w:lastRenderedPageBreak/>
        <w:t xml:space="preserve">il </w:t>
      </w:r>
      <w:r w:rsidRPr="00B46C06">
        <w:rPr>
          <w:rFonts w:ascii="Times New Roman" w:hAnsi="Times New Roman" w:cs="Times New Roman"/>
          <w:i/>
          <w:iCs/>
          <w:lang w:eastAsia="it-IT"/>
        </w:rPr>
        <w:t>report</w:t>
      </w:r>
      <w:r w:rsidRPr="00B46C06">
        <w:rPr>
          <w:rFonts w:ascii="Times New Roman" w:hAnsi="Times New Roman" w:cs="Times New Roman"/>
          <w:lang w:eastAsia="it-IT"/>
        </w:rPr>
        <w:t xml:space="preserve"> sulle emissioni della centrale reso noto di recente, ancora in forma preliminare e incompleta, aspramente criticato sotto il profilo metodologico e scientifico da associazioni ambientaliste e non solo, si aggiunge, infatti, ad un solo precedente: quello commissionato alla Fondazione per lo sviluppo sostenibile, facente capo ad Edo Ronchi, che annovera tra i soci la stessa Enel;</w:t>
      </w:r>
    </w:p>
    <w:p w14:paraId="1880A351" w14:textId="77777777" w:rsidR="00B46C06" w:rsidRPr="00B46C06" w:rsidRDefault="00B46C06" w:rsidP="00B46C06">
      <w:pPr>
        <w:spacing w:before="100" w:beforeAutospacing="1" w:after="100" w:afterAutospacing="1"/>
        <w:jc w:val="both"/>
        <w:rPr>
          <w:rFonts w:ascii="Times New Roman" w:hAnsi="Times New Roman" w:cs="Times New Roman"/>
          <w:lang w:eastAsia="it-IT"/>
        </w:rPr>
      </w:pPr>
      <w:r w:rsidRPr="00B46C06">
        <w:rPr>
          <w:rFonts w:ascii="Times New Roman" w:hAnsi="Times New Roman" w:cs="Times New Roman"/>
          <w:lang w:eastAsia="it-IT"/>
        </w:rPr>
        <w:t xml:space="preserve">anche il </w:t>
      </w:r>
      <w:r w:rsidRPr="00B46C06">
        <w:rPr>
          <w:rFonts w:ascii="Times New Roman" w:hAnsi="Times New Roman" w:cs="Times New Roman"/>
          <w:i/>
          <w:iCs/>
          <w:lang w:eastAsia="it-IT"/>
        </w:rPr>
        <w:t>forum</w:t>
      </w:r>
      <w:r w:rsidRPr="00B46C06">
        <w:rPr>
          <w:rFonts w:ascii="Times New Roman" w:hAnsi="Times New Roman" w:cs="Times New Roman"/>
          <w:lang w:eastAsia="it-IT"/>
        </w:rPr>
        <w:t xml:space="preserve"> "Stefano Gioia", che da circa 20 anni segue la vicenda Mercure, ha rilevato nell'ultimo </w:t>
      </w:r>
      <w:r w:rsidRPr="00B46C06">
        <w:rPr>
          <w:rFonts w:ascii="Times New Roman" w:hAnsi="Times New Roman" w:cs="Times New Roman"/>
          <w:i/>
          <w:iCs/>
          <w:lang w:eastAsia="it-IT"/>
        </w:rPr>
        <w:t>report</w:t>
      </w:r>
      <w:r w:rsidRPr="00B46C06">
        <w:rPr>
          <w:rFonts w:ascii="Times New Roman" w:hAnsi="Times New Roman" w:cs="Times New Roman"/>
          <w:lang w:eastAsia="it-IT"/>
        </w:rPr>
        <w:t xml:space="preserve"> gravi incongruenze sul piano tecnico-scientifico, a cominciare dall'utilizzo dello studio delle condizioni microclimatiche, fondamentale per valutare le ricadute degli inquinanti, condotto non nella vallata del Mercure ma in quella di Latronico, diversa e distante dalla prima;</w:t>
      </w:r>
    </w:p>
    <w:p w14:paraId="1A06255B" w14:textId="77777777" w:rsidR="00B46C06" w:rsidRPr="00B46C06" w:rsidRDefault="00B46C06" w:rsidP="00B46C06">
      <w:pPr>
        <w:spacing w:before="100" w:beforeAutospacing="1" w:after="100" w:afterAutospacing="1"/>
        <w:jc w:val="both"/>
        <w:rPr>
          <w:rFonts w:ascii="Times New Roman" w:hAnsi="Times New Roman" w:cs="Times New Roman"/>
          <w:lang w:eastAsia="it-IT"/>
        </w:rPr>
      </w:pPr>
      <w:r w:rsidRPr="00B46C06">
        <w:rPr>
          <w:rFonts w:ascii="Times New Roman" w:hAnsi="Times New Roman" w:cs="Times New Roman"/>
          <w:lang w:eastAsia="it-IT"/>
        </w:rPr>
        <w:t xml:space="preserve">all'asserita scarsa attendibilità dei dati di un organismo, l'osservatorio ambientale, che non sembra affatto essere, come dovrebbe, </w:t>
      </w:r>
      <w:r w:rsidRPr="00B46C06">
        <w:rPr>
          <w:rFonts w:ascii="Times New Roman" w:hAnsi="Times New Roman" w:cs="Times New Roman"/>
          <w:i/>
          <w:iCs/>
          <w:lang w:eastAsia="it-IT"/>
        </w:rPr>
        <w:t xml:space="preserve">super </w:t>
      </w:r>
      <w:proofErr w:type="spellStart"/>
      <w:r w:rsidRPr="00B46C06">
        <w:rPr>
          <w:rFonts w:ascii="Times New Roman" w:hAnsi="Times New Roman" w:cs="Times New Roman"/>
          <w:i/>
          <w:iCs/>
          <w:lang w:eastAsia="it-IT"/>
        </w:rPr>
        <w:t>partes</w:t>
      </w:r>
      <w:proofErr w:type="spellEnd"/>
      <w:r w:rsidRPr="00B46C06">
        <w:rPr>
          <w:rFonts w:ascii="Times New Roman" w:hAnsi="Times New Roman" w:cs="Times New Roman"/>
          <w:lang w:eastAsia="it-IT"/>
        </w:rPr>
        <w:t xml:space="preserve">, fa da contraltare il notevolissimo impatto di una centrale che brucia annualmente circa 350.000 tonnellate di legno vergine in un territorio prezioso, fragile e protetto da leggi nazionali ed europee, trattandosi anche di una zona di protezione speciale (ZPS) compresa dall'UNESCO nel circuito dei </w:t>
      </w:r>
      <w:proofErr w:type="spellStart"/>
      <w:r w:rsidRPr="00B46C06">
        <w:rPr>
          <w:rFonts w:ascii="Times New Roman" w:hAnsi="Times New Roman" w:cs="Times New Roman"/>
          <w:lang w:eastAsia="it-IT"/>
        </w:rPr>
        <w:t>geoparchi</w:t>
      </w:r>
      <w:proofErr w:type="spellEnd"/>
      <w:r w:rsidRPr="00B46C06">
        <w:rPr>
          <w:rFonts w:ascii="Times New Roman" w:hAnsi="Times New Roman" w:cs="Times New Roman"/>
          <w:lang w:eastAsia="it-IT"/>
        </w:rPr>
        <w:t>;</w:t>
      </w:r>
    </w:p>
    <w:p w14:paraId="78D3E01C" w14:textId="77777777" w:rsidR="00B46C06" w:rsidRPr="00B46C06" w:rsidRDefault="00B46C06" w:rsidP="00B46C06">
      <w:pPr>
        <w:spacing w:before="100" w:beforeAutospacing="1" w:after="100" w:afterAutospacing="1"/>
        <w:jc w:val="both"/>
        <w:rPr>
          <w:rFonts w:ascii="Times New Roman" w:hAnsi="Times New Roman" w:cs="Times New Roman"/>
          <w:lang w:eastAsia="it-IT"/>
        </w:rPr>
      </w:pPr>
      <w:r w:rsidRPr="00B46C06">
        <w:rPr>
          <w:rFonts w:ascii="Times New Roman" w:hAnsi="Times New Roman" w:cs="Times New Roman"/>
          <w:lang w:eastAsia="it-IT"/>
        </w:rPr>
        <w:t>valutato in fine che:</w:t>
      </w:r>
    </w:p>
    <w:p w14:paraId="73497A05" w14:textId="77777777" w:rsidR="00B46C06" w:rsidRPr="00B46C06" w:rsidRDefault="00B46C06" w:rsidP="00B46C06">
      <w:pPr>
        <w:spacing w:before="100" w:beforeAutospacing="1" w:after="100" w:afterAutospacing="1"/>
        <w:jc w:val="both"/>
        <w:rPr>
          <w:rFonts w:ascii="Times New Roman" w:hAnsi="Times New Roman" w:cs="Times New Roman"/>
          <w:lang w:eastAsia="it-IT"/>
        </w:rPr>
      </w:pPr>
      <w:r w:rsidRPr="00B46C06">
        <w:rPr>
          <w:rFonts w:ascii="Times New Roman" w:hAnsi="Times New Roman" w:cs="Times New Roman"/>
          <w:lang w:eastAsia="it-IT"/>
        </w:rPr>
        <w:t xml:space="preserve">l'energia assicurata dalla centrale del Mercure è appena lo 0,0002 per cento di tutta quella prodotta in Calabria, regione che vanta un </w:t>
      </w:r>
      <w:r w:rsidRPr="00B46C06">
        <w:rPr>
          <w:rFonts w:ascii="Times New Roman" w:hAnsi="Times New Roman" w:cs="Times New Roman"/>
          <w:i/>
          <w:iCs/>
          <w:lang w:eastAsia="it-IT"/>
        </w:rPr>
        <w:t>surplus</w:t>
      </w:r>
      <w:r w:rsidRPr="00B46C06">
        <w:rPr>
          <w:rFonts w:ascii="Times New Roman" w:hAnsi="Times New Roman" w:cs="Times New Roman"/>
          <w:lang w:eastAsia="it-IT"/>
        </w:rPr>
        <w:t xml:space="preserve"> energetico di oltre il 170 per cento. Nel primo anno di attività (2016) l'impianto ha fruttato alla proprietà ben 49 milioni di euro, solo 10 dei quali da produzione di energia e gli altri 39 da incentivi statali;</w:t>
      </w:r>
    </w:p>
    <w:p w14:paraId="64DB08BA" w14:textId="77777777" w:rsidR="00B46C06" w:rsidRPr="00B46C06" w:rsidRDefault="00B46C06" w:rsidP="00B46C06">
      <w:pPr>
        <w:spacing w:before="100" w:beforeAutospacing="1" w:after="100" w:afterAutospacing="1"/>
        <w:jc w:val="both"/>
        <w:rPr>
          <w:rFonts w:ascii="Times New Roman" w:hAnsi="Times New Roman" w:cs="Times New Roman"/>
          <w:lang w:eastAsia="it-IT"/>
        </w:rPr>
      </w:pPr>
      <w:r w:rsidRPr="00B46C06">
        <w:rPr>
          <w:rFonts w:ascii="Times New Roman" w:hAnsi="Times New Roman" w:cs="Times New Roman"/>
          <w:lang w:eastAsia="it-IT"/>
        </w:rPr>
        <w:t>il rischio di infiltrazioni della criminalità organizzata in un'operazione speculativa a così alto moltiplicatore è emerso in modo dirompente con l'indagine della Direzione distrettuale antimafia di Catanzaro denominata "</w:t>
      </w:r>
      <w:proofErr w:type="spellStart"/>
      <w:r w:rsidRPr="00B46C06">
        <w:rPr>
          <w:rFonts w:ascii="Times New Roman" w:hAnsi="Times New Roman" w:cs="Times New Roman"/>
          <w:lang w:eastAsia="it-IT"/>
        </w:rPr>
        <w:t>Stige</w:t>
      </w:r>
      <w:proofErr w:type="spellEnd"/>
      <w:r w:rsidRPr="00B46C06">
        <w:rPr>
          <w:rFonts w:ascii="Times New Roman" w:hAnsi="Times New Roman" w:cs="Times New Roman"/>
          <w:lang w:eastAsia="it-IT"/>
        </w:rPr>
        <w:t>" che nel gennaio 2018 portò all'arresto, tra gli altri, di titolari di ditte fornitrici di biomasse per la centrale,</w:t>
      </w:r>
    </w:p>
    <w:p w14:paraId="41EAAB9A" w14:textId="77777777" w:rsidR="00B46C06" w:rsidRPr="00B46C06" w:rsidRDefault="00B46C06" w:rsidP="00B46C06">
      <w:pPr>
        <w:spacing w:before="100" w:beforeAutospacing="1" w:after="100" w:afterAutospacing="1"/>
        <w:jc w:val="both"/>
        <w:rPr>
          <w:rFonts w:ascii="Times New Roman" w:hAnsi="Times New Roman" w:cs="Times New Roman"/>
          <w:lang w:eastAsia="it-IT"/>
        </w:rPr>
      </w:pPr>
      <w:r w:rsidRPr="00B46C06">
        <w:rPr>
          <w:rFonts w:ascii="Times New Roman" w:hAnsi="Times New Roman" w:cs="Times New Roman"/>
          <w:lang w:eastAsia="it-IT"/>
        </w:rPr>
        <w:t>si chiede di sapere:</w:t>
      </w:r>
    </w:p>
    <w:p w14:paraId="62C5F93A" w14:textId="77777777" w:rsidR="00B46C06" w:rsidRPr="00B46C06" w:rsidRDefault="00B46C06" w:rsidP="00B46C06">
      <w:pPr>
        <w:spacing w:before="100" w:beforeAutospacing="1" w:after="100" w:afterAutospacing="1"/>
        <w:jc w:val="both"/>
        <w:rPr>
          <w:rFonts w:ascii="Times New Roman" w:hAnsi="Times New Roman" w:cs="Times New Roman"/>
          <w:lang w:eastAsia="it-IT"/>
        </w:rPr>
      </w:pPr>
      <w:r w:rsidRPr="00B46C06">
        <w:rPr>
          <w:rFonts w:ascii="Times New Roman" w:hAnsi="Times New Roman" w:cs="Times New Roman"/>
          <w:lang w:eastAsia="it-IT"/>
        </w:rPr>
        <w:t>se i Ministri in indirizzo siano a conoscenza di quanto sopra esposto;</w:t>
      </w:r>
    </w:p>
    <w:p w14:paraId="5FF70E72" w14:textId="77777777" w:rsidR="00B46C06" w:rsidRPr="00B46C06" w:rsidRDefault="00B46C06" w:rsidP="00B46C06">
      <w:pPr>
        <w:spacing w:before="100" w:beforeAutospacing="1" w:after="100" w:afterAutospacing="1"/>
        <w:jc w:val="both"/>
        <w:rPr>
          <w:rFonts w:ascii="Times New Roman" w:hAnsi="Times New Roman" w:cs="Times New Roman"/>
          <w:lang w:eastAsia="it-IT"/>
        </w:rPr>
      </w:pPr>
      <w:r w:rsidRPr="00B46C06">
        <w:rPr>
          <w:rFonts w:ascii="Times New Roman" w:hAnsi="Times New Roman" w:cs="Times New Roman"/>
          <w:lang w:eastAsia="it-IT"/>
        </w:rPr>
        <w:t>se, nell'ambito delle rispettive competenze, non ritengano incompatibili, essendo la Regione Calabria un finanziatore del parco (</w:t>
      </w:r>
      <w:hyperlink r:id="rId12" w:tgtFrame="_blank" w:history="1">
        <w:r w:rsidRPr="00B46C06">
          <w:rPr>
            <w:rFonts w:ascii="Times New Roman" w:hAnsi="Times New Roman" w:cs="Times New Roman"/>
            <w:color w:val="0000FF"/>
            <w:u w:val="single"/>
            <w:lang w:eastAsia="it-IT"/>
          </w:rPr>
          <w:t>art. 4 del decreto legislativo n. 39 del 2013</w:t>
        </w:r>
      </w:hyperlink>
      <w:r w:rsidRPr="00B46C06">
        <w:rPr>
          <w:rFonts w:ascii="Times New Roman" w:hAnsi="Times New Roman" w:cs="Times New Roman"/>
          <w:lang w:eastAsia="it-IT"/>
        </w:rPr>
        <w:t xml:space="preserve">), gli incarichi assegnati al dottor </w:t>
      </w:r>
      <w:proofErr w:type="spellStart"/>
      <w:r w:rsidRPr="00B46C06">
        <w:rPr>
          <w:rFonts w:ascii="Times New Roman" w:hAnsi="Times New Roman" w:cs="Times New Roman"/>
          <w:lang w:eastAsia="it-IT"/>
        </w:rPr>
        <w:t>Pappaterra</w:t>
      </w:r>
      <w:proofErr w:type="spellEnd"/>
      <w:r w:rsidRPr="00B46C06">
        <w:rPr>
          <w:rFonts w:ascii="Times New Roman" w:hAnsi="Times New Roman" w:cs="Times New Roman"/>
          <w:lang w:eastAsia="it-IT"/>
        </w:rPr>
        <w:t xml:space="preserve"> di presidente del parco nazionale del Pollino e direttore generale di </w:t>
      </w:r>
      <w:proofErr w:type="spellStart"/>
      <w:r w:rsidRPr="00B46C06">
        <w:rPr>
          <w:rFonts w:ascii="Times New Roman" w:hAnsi="Times New Roman" w:cs="Times New Roman"/>
          <w:lang w:eastAsia="it-IT"/>
        </w:rPr>
        <w:t>Arpacal</w:t>
      </w:r>
      <w:proofErr w:type="spellEnd"/>
      <w:r w:rsidRPr="00B46C06">
        <w:rPr>
          <w:rFonts w:ascii="Times New Roman" w:hAnsi="Times New Roman" w:cs="Times New Roman"/>
          <w:lang w:eastAsia="it-IT"/>
        </w:rPr>
        <w:t>, per cui il controllato finanzia lautamente il controllore;</w:t>
      </w:r>
    </w:p>
    <w:p w14:paraId="23F2063B" w14:textId="77777777" w:rsidR="00B46C06" w:rsidRPr="00B46C06" w:rsidRDefault="00B46C06" w:rsidP="00B46C06">
      <w:pPr>
        <w:spacing w:before="100" w:beforeAutospacing="1" w:after="100" w:afterAutospacing="1"/>
        <w:jc w:val="both"/>
        <w:rPr>
          <w:rFonts w:ascii="Times New Roman" w:hAnsi="Times New Roman" w:cs="Times New Roman"/>
          <w:lang w:eastAsia="it-IT"/>
        </w:rPr>
      </w:pPr>
      <w:r w:rsidRPr="00B46C06">
        <w:rPr>
          <w:rFonts w:ascii="Times New Roman" w:hAnsi="Times New Roman" w:cs="Times New Roman"/>
          <w:lang w:eastAsia="it-IT"/>
        </w:rPr>
        <w:t>se, a tutela dell'interesse pubblico, non reputino opportuno farsi promotori di un ripensamento e possibilmente della sospensione degli incentivi statali, a giudizio degli interroganti spropositati, che oggi rendono quanto mai profittevole per i privati il funzionamento di centrali a biomassa, troppo spesso a rischio e danno dell'ambiente e delle popolazioni residenti nell'area;</w:t>
      </w:r>
    </w:p>
    <w:p w14:paraId="16E5BE9B" w14:textId="77777777" w:rsidR="00B46C06" w:rsidRPr="00B46C06" w:rsidRDefault="00B46C06" w:rsidP="00B46C06">
      <w:pPr>
        <w:spacing w:before="100" w:beforeAutospacing="1" w:after="100" w:afterAutospacing="1"/>
        <w:jc w:val="both"/>
        <w:rPr>
          <w:rFonts w:ascii="Times New Roman" w:hAnsi="Times New Roman" w:cs="Times New Roman"/>
          <w:lang w:eastAsia="it-IT"/>
        </w:rPr>
      </w:pPr>
      <w:r w:rsidRPr="00B46C06">
        <w:rPr>
          <w:rFonts w:ascii="Times New Roman" w:hAnsi="Times New Roman" w:cs="Times New Roman"/>
          <w:lang w:eastAsia="it-IT"/>
        </w:rPr>
        <w:t xml:space="preserve">se non intendano intervenire con iniziative di competenza sulla centrale del Mercure, che per la sua collocazione e la sua inusitata potenza rappresenta, a parere degli interroganti, uno sconcertante e negativo </w:t>
      </w:r>
      <w:r w:rsidRPr="00B46C06">
        <w:rPr>
          <w:rFonts w:ascii="Times New Roman" w:hAnsi="Times New Roman" w:cs="Times New Roman"/>
          <w:i/>
          <w:iCs/>
          <w:lang w:eastAsia="it-IT"/>
        </w:rPr>
        <w:t xml:space="preserve">unicum </w:t>
      </w:r>
      <w:r w:rsidRPr="00B46C06">
        <w:rPr>
          <w:rFonts w:ascii="Times New Roman" w:hAnsi="Times New Roman" w:cs="Times New Roman"/>
          <w:lang w:eastAsia="it-IT"/>
        </w:rPr>
        <w:t>nel panorama nazionale e internazionale;</w:t>
      </w:r>
    </w:p>
    <w:p w14:paraId="06CE0A7E" w14:textId="77777777" w:rsidR="00B46C06" w:rsidRDefault="00B46C06" w:rsidP="00B46C06">
      <w:pPr>
        <w:spacing w:before="100" w:beforeAutospacing="1" w:after="100" w:afterAutospacing="1"/>
        <w:jc w:val="both"/>
      </w:pPr>
      <w:r w:rsidRPr="00B46C06">
        <w:rPr>
          <w:rFonts w:ascii="Times New Roman" w:hAnsi="Times New Roman" w:cs="Times New Roman"/>
          <w:lang w:eastAsia="it-IT"/>
        </w:rPr>
        <w:t>se, nei limiti delle proprie attribuzioni, intendano adoperarsi affinché nel parco del Pollino siano incentivate la conservazione e tutela del patrimonio forestale naturale e della biodiversità, le attività produttive ecosostenibili nel settore dell'agricoltura di qualità e dell'allevamento all'aperto, la promozione del turismo naturalistico e dell'agriturismo.</w:t>
      </w:r>
      <w:bookmarkStart w:id="0" w:name="_GoBack"/>
      <w:bookmarkEnd w:id="0"/>
    </w:p>
    <w:sectPr w:rsidR="00B46C06" w:rsidSect="007B40EC">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C06"/>
    <w:rsid w:val="004A15AF"/>
    <w:rsid w:val="00784594"/>
    <w:rsid w:val="007B40EC"/>
    <w:rsid w:val="00B46C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A6718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B46C06"/>
    <w:rPr>
      <w:color w:val="0000FF"/>
      <w:u w:val="single"/>
    </w:rPr>
  </w:style>
  <w:style w:type="paragraph" w:styleId="NormaleWeb">
    <w:name w:val="Normal (Web)"/>
    <w:basedOn w:val="Normale"/>
    <w:uiPriority w:val="99"/>
    <w:semiHidden/>
    <w:unhideWhenUsed/>
    <w:rsid w:val="00B46C06"/>
    <w:pPr>
      <w:spacing w:before="100" w:beforeAutospacing="1" w:after="100" w:afterAutospacing="1"/>
    </w:pPr>
    <w:rPr>
      <w:rFonts w:ascii="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024358">
      <w:bodyDiv w:val="1"/>
      <w:marLeft w:val="0"/>
      <w:marRight w:val="0"/>
      <w:marTop w:val="0"/>
      <w:marBottom w:val="0"/>
      <w:divBdr>
        <w:top w:val="none" w:sz="0" w:space="0" w:color="auto"/>
        <w:left w:val="none" w:sz="0" w:space="0" w:color="auto"/>
        <w:bottom w:val="none" w:sz="0" w:space="0" w:color="auto"/>
        <w:right w:val="none" w:sz="0" w:space="0" w:color="auto"/>
      </w:divBdr>
    </w:div>
    <w:div w:id="6424675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senato.it/loc/link.asp?leg=18&amp;tipodoc=sanasen&amp;id=31373" TargetMode="External"/><Relationship Id="rId12" Type="http://schemas.openxmlformats.org/officeDocument/2006/relationships/hyperlink" Target="http://www.normattiva.it/uri-res/N2Ls?urn:nir:stato:decreto.legislativo:2013;39~art4"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senato.it/loc/link.asp?leg=18&amp;tipodoc=sanasen&amp;id=32607" TargetMode="External"/><Relationship Id="rId5" Type="http://schemas.openxmlformats.org/officeDocument/2006/relationships/hyperlink" Target="http://www.senato.it/loc/link.asp?leg=18&amp;tipodoc=sanasen&amp;id=34677" TargetMode="External"/><Relationship Id="rId6" Type="http://schemas.openxmlformats.org/officeDocument/2006/relationships/hyperlink" Target="http://www.senato.it/loc/link.asp?leg=18&amp;tipodoc=sanasen&amp;id=32580" TargetMode="External"/><Relationship Id="rId7" Type="http://schemas.openxmlformats.org/officeDocument/2006/relationships/hyperlink" Target="http://www.senato.it/loc/link.asp?leg=18&amp;tipodoc=sanasen&amp;id=32692" TargetMode="External"/><Relationship Id="rId8" Type="http://schemas.openxmlformats.org/officeDocument/2006/relationships/hyperlink" Target="http://www.senato.it/loc/link.asp?leg=18&amp;tipodoc=sanasen&amp;id=32696" TargetMode="External"/><Relationship Id="rId9" Type="http://schemas.openxmlformats.org/officeDocument/2006/relationships/hyperlink" Target="http://www.senato.it/loc/link.asp?leg=18&amp;tipodoc=sanasen&amp;id=29143" TargetMode="External"/><Relationship Id="rId10" Type="http://schemas.openxmlformats.org/officeDocument/2006/relationships/hyperlink" Target="http://www.senato.it/loc/link.asp?leg=18&amp;tipodoc=sanasen&amp;id=32725"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1139</Words>
  <Characters>6497</Characters>
  <Application>Microsoft Macintosh Word</Application>
  <DocSecurity>0</DocSecurity>
  <Lines>54</Lines>
  <Paragraphs>15</Paragraphs>
  <ScaleCrop>false</ScaleCrop>
  <LinksUpToDate>false</LinksUpToDate>
  <CharactersWithSpaces>7621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2</cp:revision>
  <dcterms:created xsi:type="dcterms:W3CDTF">2020-06-12T12:10:00Z</dcterms:created>
  <dcterms:modified xsi:type="dcterms:W3CDTF">2020-06-12T12:10:00Z</dcterms:modified>
</cp:coreProperties>
</file>