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8878" w14:textId="77777777" w:rsidR="007E0BFD" w:rsidRPr="008420AB" w:rsidRDefault="007E0BFD" w:rsidP="00B30FE6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402BC69" w14:textId="77777777" w:rsidR="00447DAD" w:rsidRDefault="00447DAD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14:paraId="7802AB6F" w14:textId="77777777" w:rsidR="00447DAD" w:rsidRDefault="00447DAD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14:paraId="014C4AED" w14:textId="027DEC2C" w:rsidR="00FC428D" w:rsidRPr="000C6EEB" w:rsidRDefault="00FC428D" w:rsidP="00B30FE6">
      <w:pPr>
        <w:spacing w:after="0" w:line="0" w:lineRule="atLeast"/>
        <w:ind w:left="5664" w:firstLine="708"/>
        <w:jc w:val="both"/>
        <w:rPr>
          <w:rFonts w:ascii="Garamond" w:hAnsi="Garamond"/>
          <w:sz w:val="24"/>
          <w:szCs w:val="24"/>
        </w:rPr>
      </w:pPr>
      <w:r w:rsidRPr="000C6EEB">
        <w:rPr>
          <w:rFonts w:ascii="Garamond" w:hAnsi="Garamond"/>
          <w:sz w:val="24"/>
          <w:szCs w:val="24"/>
        </w:rPr>
        <w:t xml:space="preserve">Venezia, </w:t>
      </w:r>
      <w:r w:rsidR="00B30FE6">
        <w:rPr>
          <w:rFonts w:ascii="Garamond" w:hAnsi="Garamond"/>
          <w:sz w:val="24"/>
          <w:szCs w:val="24"/>
        </w:rPr>
        <w:t>24</w:t>
      </w:r>
      <w:r w:rsidR="00F3735B">
        <w:rPr>
          <w:rFonts w:ascii="Garamond" w:hAnsi="Garamond"/>
          <w:sz w:val="24"/>
          <w:szCs w:val="24"/>
        </w:rPr>
        <w:t xml:space="preserve"> giugno 2020</w:t>
      </w:r>
    </w:p>
    <w:p w14:paraId="66E305B7" w14:textId="50EC6E0E" w:rsidR="00FC428D" w:rsidRDefault="00FC428D" w:rsidP="00B30FE6">
      <w:pPr>
        <w:spacing w:after="0" w:line="0" w:lineRule="atLeast"/>
        <w:ind w:left="6372" w:firstLine="708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0C6EEB">
        <w:rPr>
          <w:rFonts w:ascii="Garamond" w:hAnsi="Garamond"/>
          <w:sz w:val="24"/>
          <w:szCs w:val="24"/>
        </w:rPr>
        <w:t>prot</w:t>
      </w:r>
      <w:proofErr w:type="spellEnd"/>
      <w:proofErr w:type="gramEnd"/>
      <w:r w:rsidRPr="000C6EEB">
        <w:rPr>
          <w:rFonts w:ascii="Garamond" w:hAnsi="Garamond"/>
          <w:sz w:val="24"/>
          <w:szCs w:val="24"/>
        </w:rPr>
        <w:t xml:space="preserve">. n. </w:t>
      </w:r>
      <w:r w:rsidR="00B30FE6">
        <w:rPr>
          <w:rFonts w:ascii="Garamond" w:hAnsi="Garamond"/>
          <w:sz w:val="24"/>
          <w:szCs w:val="24"/>
        </w:rPr>
        <w:t>7</w:t>
      </w:r>
      <w:r w:rsidRPr="000C6EEB">
        <w:rPr>
          <w:rFonts w:ascii="Garamond" w:hAnsi="Garamond"/>
          <w:sz w:val="24"/>
          <w:szCs w:val="24"/>
        </w:rPr>
        <w:t>/</w:t>
      </w:r>
      <w:r w:rsidR="00F3735B">
        <w:rPr>
          <w:rFonts w:ascii="Garamond" w:hAnsi="Garamond"/>
          <w:sz w:val="24"/>
          <w:szCs w:val="24"/>
        </w:rPr>
        <w:t>2020</w:t>
      </w:r>
    </w:p>
    <w:p w14:paraId="7003E30B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6029FF4D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6C5F83E8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Al Sindaco del Comune di Venezia Luigi </w:t>
      </w:r>
      <w:proofErr w:type="spellStart"/>
      <w:r w:rsidRPr="00B30FE6">
        <w:rPr>
          <w:rFonts w:ascii="Garamond" w:hAnsi="Garamond"/>
          <w:sz w:val="24"/>
          <w:szCs w:val="24"/>
        </w:rPr>
        <w:t>Brugnaro</w:t>
      </w:r>
      <w:proofErr w:type="spellEnd"/>
    </w:p>
    <w:p w14:paraId="275440D0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Ai Consiglieri Comunali</w:t>
      </w:r>
    </w:p>
    <w:p w14:paraId="664723D5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52368C07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 </w:t>
      </w:r>
    </w:p>
    <w:p w14:paraId="11A6C6BB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L'ex Ospedale al Mare del Lido di Venezia è patrimonio storico-identitario della Città di Venezia, testimonianza della storia sanitaria della Città, delle qualità terapeutiche e curative dei suoi litorali e fulcro del sistema urbanistico di S. Nicolò, sito unico in Europa per valenze storico-architettoniche e ambientali. </w:t>
      </w:r>
    </w:p>
    <w:p w14:paraId="4622B3C6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Per anni questo vasto complesso, dopo l'abbandono delle strutture ospedaliere, è stato lasciato in stato di abbandono e di colpevole degrado. Il Codice dei beni culturali (</w:t>
      </w:r>
      <w:proofErr w:type="spellStart"/>
      <w:r w:rsidRPr="00B30FE6">
        <w:rPr>
          <w:rFonts w:ascii="Garamond" w:hAnsi="Garamond"/>
          <w:sz w:val="24"/>
          <w:szCs w:val="24"/>
        </w:rPr>
        <w:t>D.Lgs</w:t>
      </w:r>
      <w:proofErr w:type="spellEnd"/>
      <w:r w:rsidRPr="00B30FE6">
        <w:rPr>
          <w:rFonts w:ascii="Garamond" w:hAnsi="Garamond"/>
          <w:sz w:val="24"/>
          <w:szCs w:val="24"/>
        </w:rPr>
        <w:t xml:space="preserve"> 42/2004 - artt.32, 33 e 34) obbliga i proprietari di beni tutelati alla loro conservazione e tenuta in sicurezza. In mancanza di ciò il Ministero può imporre gli interventi necessari o provvedervi direttamente con una procedura di esecuzione. Per tale complesso non sono state attuate tali misura di tutela.</w:t>
      </w:r>
    </w:p>
    <w:p w14:paraId="3C57837A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045BC347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Sino al maggio 2017 i segnali riguardanti il destino dell'ex </w:t>
      </w:r>
      <w:proofErr w:type="spellStart"/>
      <w:r w:rsidRPr="00B30FE6">
        <w:rPr>
          <w:rFonts w:ascii="Garamond" w:hAnsi="Garamond"/>
          <w:sz w:val="24"/>
          <w:szCs w:val="24"/>
        </w:rPr>
        <w:t>OaM</w:t>
      </w:r>
      <w:proofErr w:type="spellEnd"/>
      <w:r w:rsidRPr="00B30FE6">
        <w:rPr>
          <w:rFonts w:ascii="Garamond" w:hAnsi="Garamond"/>
          <w:sz w:val="24"/>
          <w:szCs w:val="24"/>
        </w:rPr>
        <w:t xml:space="preserve"> erano incoraggianti. La Cassa Depositi e Prestiti (proprietaria dell'area), infatti, aveva presentato a Ca' Farsetti un progetto volto a creare in quell'area un “...moderno e attrezzato centro benessere, con cure anche di tipo sanitario...una struttura che funzionerà tutto l'anno e si allargherà anche alla spiaggia per sfruttarla nei mesi estivi”. Il progetto aveva suscitato l'interesse e l'approvazione di molte Associazioni: sarebbe stata una vera “novità”, capace di creare utili posti di lavoro (al di fuori della monocultura turistica) e di far crescere l'economia del Lido, esaltandone le specificità, senza comprometterne il territorio, mettendo, finalmente insieme, le ragioni dell'economia e dell'ambiente.</w:t>
      </w:r>
    </w:p>
    <w:p w14:paraId="4F5F3A1B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Quel progetto di sviluppo, purtroppo, non ha avuto seguito.</w:t>
      </w:r>
    </w:p>
    <w:p w14:paraId="13450A4F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Le attuali proposte riguardanti l'ex </w:t>
      </w:r>
      <w:proofErr w:type="spellStart"/>
      <w:r w:rsidRPr="00B30FE6">
        <w:rPr>
          <w:rFonts w:ascii="Garamond" w:hAnsi="Garamond"/>
          <w:sz w:val="24"/>
          <w:szCs w:val="24"/>
        </w:rPr>
        <w:t>OaM</w:t>
      </w:r>
      <w:proofErr w:type="spellEnd"/>
      <w:r w:rsidRPr="00B30FE6">
        <w:rPr>
          <w:rFonts w:ascii="Garamond" w:hAnsi="Garamond"/>
          <w:sz w:val="24"/>
          <w:szCs w:val="24"/>
        </w:rPr>
        <w:t xml:space="preserve"> prevedono la creazione di due complessi turistici (con gestione affidata al Club </w:t>
      </w:r>
      <w:proofErr w:type="spellStart"/>
      <w:r w:rsidRPr="00B30FE6">
        <w:rPr>
          <w:rFonts w:ascii="Garamond" w:hAnsi="Garamond"/>
          <w:sz w:val="24"/>
          <w:szCs w:val="24"/>
        </w:rPr>
        <w:t>Med</w:t>
      </w:r>
      <w:proofErr w:type="spellEnd"/>
      <w:r w:rsidRPr="00B30FE6">
        <w:rPr>
          <w:rFonts w:ascii="Garamond" w:hAnsi="Garamond"/>
          <w:sz w:val="24"/>
          <w:szCs w:val="24"/>
        </w:rPr>
        <w:t xml:space="preserve"> e a TH Resorts), che presentano gravi criticità e sollevano pesanti interrogativi.</w:t>
      </w:r>
    </w:p>
    <w:p w14:paraId="5AA92CC6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27278AFD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Demolizione edifici</w:t>
      </w:r>
    </w:p>
    <w:p w14:paraId="330BC455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6577C219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Cassa Depositi e Prestiti, il 28 maggio scorso, ha chiesto alla Commissione Regionale per il Patrimonio Culturale del MIBACT (</w:t>
      </w:r>
      <w:proofErr w:type="spellStart"/>
      <w:r w:rsidRPr="00B30FE6">
        <w:rPr>
          <w:rFonts w:ascii="Garamond" w:hAnsi="Garamond"/>
          <w:sz w:val="24"/>
          <w:szCs w:val="24"/>
        </w:rPr>
        <w:t>Corepacu</w:t>
      </w:r>
      <w:proofErr w:type="spellEnd"/>
      <w:r w:rsidRPr="00B30FE6">
        <w:rPr>
          <w:rFonts w:ascii="Garamond" w:hAnsi="Garamond"/>
          <w:sz w:val="24"/>
          <w:szCs w:val="24"/>
        </w:rPr>
        <w:t>) di esaminare la possibilità di demolire ben 5 edifici rigidamente vincolati dell’ex Ospedale al Mare.</w:t>
      </w:r>
    </w:p>
    <w:p w14:paraId="3E5E3563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Gli edifici di cui è stata chiesta la demolizione sono: Padiglione Vicenza, Padiglione Verona, Padiglione Venezia, Padiglione Belluno e Padiglione Orfani di Guerra.</w:t>
      </w:r>
    </w:p>
    <w:p w14:paraId="3F32FDEB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Si tratta di edifici dichiarati tutti di interesse culturale con decreto del 20 maggio 2008 dall’allora Direttore regionale per i beni culturali e paesaggistici Ugo </w:t>
      </w:r>
      <w:proofErr w:type="spellStart"/>
      <w:r w:rsidRPr="00B30FE6">
        <w:rPr>
          <w:rFonts w:ascii="Garamond" w:hAnsi="Garamond"/>
          <w:sz w:val="24"/>
          <w:szCs w:val="24"/>
        </w:rPr>
        <w:t>Soragni</w:t>
      </w:r>
      <w:proofErr w:type="spellEnd"/>
      <w:r w:rsidRPr="00B30FE6">
        <w:rPr>
          <w:rFonts w:ascii="Garamond" w:hAnsi="Garamond"/>
          <w:sz w:val="24"/>
          <w:szCs w:val="24"/>
        </w:rPr>
        <w:t>. Ora se ne chiede la totale distruzione in palese contrasto con l’art. 20 del Codice dei beni culturali che stabilisce che «I beni culturali non possono essere distrutti, deteriorati, danneggiati o adibiti ad usi non compatibili con il loro carattere storico o artistico oppure tali da recar pregiudizio alla loro conservazione».</w:t>
      </w:r>
    </w:p>
    <w:p w14:paraId="2243E9E1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L’atto che potrebbe adottare la Commissione (l’autorizzazione alla demolizione) appare oltremodo grave in quanto il decreto di cui sopra espressamente accerta come «La singolare struttura a padiglioni dell’Ospedale al Mare, come sopra descritta, si ritiene di estremo interesse </w:t>
      </w:r>
      <w:r w:rsidRPr="00B30FE6">
        <w:rPr>
          <w:rFonts w:ascii="Garamond" w:hAnsi="Garamond"/>
          <w:sz w:val="24"/>
          <w:szCs w:val="24"/>
        </w:rPr>
        <w:lastRenderedPageBreak/>
        <w:t>nel suo insieme in quanto complesso di immobili nato con precisa finalità di servizio sanitario pubblico, che vede al suo interno interessanti esempi di architettura del primo Novecento».</w:t>
      </w:r>
    </w:p>
    <w:p w14:paraId="2270177C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distruzione di ben 5 Padiglioni altererebbe irrimediabilmente il “complesso monumentale” sotto il profilo architettonico e paesaggistico e costituirebbe, inoltre, una inaccettabile ferita alla memoria storica dell'isola.</w:t>
      </w:r>
    </w:p>
    <w:p w14:paraId="4141B31C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Come è stato, inoltre, osservato: </w:t>
      </w:r>
      <w:proofErr w:type="gramStart"/>
      <w:r w:rsidRPr="00B30FE6">
        <w:rPr>
          <w:rFonts w:ascii="Garamond" w:hAnsi="Garamond"/>
          <w:sz w:val="24"/>
          <w:szCs w:val="24"/>
        </w:rPr>
        <w:t>“ la</w:t>
      </w:r>
      <w:proofErr w:type="gramEnd"/>
      <w:r w:rsidRPr="00B30FE6">
        <w:rPr>
          <w:rFonts w:ascii="Garamond" w:hAnsi="Garamond"/>
          <w:sz w:val="24"/>
          <w:szCs w:val="24"/>
        </w:rPr>
        <w:t xml:space="preserve"> cultura progettuale più aggiornata sta dimostrando da anni che il recupero dell'esistente, anche quando si tratti di testimonianze edilizie modeste, va preferito alla sostituzione brutale. La pratica del “</w:t>
      </w:r>
      <w:proofErr w:type="spellStart"/>
      <w:r w:rsidRPr="00B30FE6">
        <w:rPr>
          <w:rFonts w:ascii="Garamond" w:hAnsi="Garamond"/>
          <w:sz w:val="24"/>
          <w:szCs w:val="24"/>
        </w:rPr>
        <w:t>remodelling</w:t>
      </w:r>
      <w:proofErr w:type="spellEnd"/>
      <w:r w:rsidRPr="00B30FE6">
        <w:rPr>
          <w:rFonts w:ascii="Garamond" w:hAnsi="Garamond"/>
          <w:sz w:val="24"/>
          <w:szCs w:val="24"/>
        </w:rPr>
        <w:t>” garantisce un minor impatto ambientale, riduce l'impronta ecologica in termini di dispendio energetico, di rifiuti e di inquinamento dovuto alle demolizioni e si integra con maggior facilità nel tessuto urbano...”.</w:t>
      </w:r>
    </w:p>
    <w:p w14:paraId="10810274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4047E858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Per l'avvio dei progetti turistici, inoltre, la Cassa Depositi e Prestiti indica, come condizione imprescindibile, anche la demolizione del Monoblocco ed il trasferimento delle sue funzioni sanitarie in altre strutture.</w:t>
      </w:r>
    </w:p>
    <w:p w14:paraId="21A94765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Esistono fondati dubbi sulla reale possibilità di aumentare la qualità dell'offerta sanitaria (come previsto dal Protocollo d’Intesa firmato da comune, regione e CDP il 14 giugno 2019), a fronte di una diminuzione delle superfici adibite a questo scopo (da 6.300 mq a poco più di 4.600 mq).</w:t>
      </w:r>
    </w:p>
    <w:p w14:paraId="7624B5D8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L’unico ente che potrebbe “certificare” il mantenimento e l’incremento degli standard sanitari è l’ULSS 3 Serenissima che, tuttavia, in tutta questa vicenda non si esprime, e non produce l’unico documento utile a fornire adeguate garanzie ai cittadini: il “Nuovo Piano Socio-sanitario del Lido”.</w:t>
      </w:r>
    </w:p>
    <w:p w14:paraId="79611C99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demolizione del Monoblocco sembra, in ogni caso, un enorme errore anche per un'inaudita dissipazione di risorse economiche: valore dell'immobile (circa 35 mil. di euro) che andrebbe perduto, costo di demolizione, conferimento in discarica dell'enorme volume delle macerie prodotte, disinquinamento dell'area, restauro/ricostruzione delle vecchie strutture...</w:t>
      </w:r>
    </w:p>
    <w:p w14:paraId="1D93009C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2B8B3139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Valenze ambientali</w:t>
      </w:r>
    </w:p>
    <w:p w14:paraId="15EC154D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1CF9EA4A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Il 9 giugno scorso, nel corso della riunione della V Commissione del Comune di Venezia, svoltasi in teleconferenza, esponenti degli Studi CZ e King-Roselli hanno proiettato una slide che riprende una cartografia tratta da uno studio: </w:t>
      </w:r>
      <w:proofErr w:type="gramStart"/>
      <w:r w:rsidRPr="00B30FE6">
        <w:rPr>
          <w:rFonts w:ascii="Garamond" w:hAnsi="Garamond"/>
          <w:sz w:val="24"/>
          <w:szCs w:val="24"/>
        </w:rPr>
        <w:t>“ Pregio</w:t>
      </w:r>
      <w:proofErr w:type="gramEnd"/>
      <w:r w:rsidRPr="00B30FE6">
        <w:rPr>
          <w:rFonts w:ascii="Garamond" w:hAnsi="Garamond"/>
          <w:sz w:val="24"/>
          <w:szCs w:val="24"/>
        </w:rPr>
        <w:t xml:space="preserve"> naturalistico del settore costiero antistante l'ex </w:t>
      </w:r>
      <w:proofErr w:type="spellStart"/>
      <w:r w:rsidRPr="00B30FE6">
        <w:rPr>
          <w:rFonts w:ascii="Garamond" w:hAnsi="Garamond"/>
          <w:sz w:val="24"/>
          <w:szCs w:val="24"/>
        </w:rPr>
        <w:t>OaM</w:t>
      </w:r>
      <w:proofErr w:type="spellEnd"/>
      <w:r w:rsidRPr="00B30FE6">
        <w:rPr>
          <w:rFonts w:ascii="Garamond" w:hAnsi="Garamond"/>
          <w:sz w:val="24"/>
          <w:szCs w:val="24"/>
        </w:rPr>
        <w:t xml:space="preserve"> (Isola del Lido -Venezia)” pubblicata nel 2017 sui Lavori-Società Veneziana di Scienze Naturali. La cartografia proposta dalla slide, tuttavia, riporta una situazione totalmente difforme da quella contenuta nello studio originario.</w:t>
      </w:r>
    </w:p>
    <w:p w14:paraId="3A9DDF04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Nella slide, infatti, viene indicata come degradata un 'area che, nello studio citato, presenta, invece, tipologie vegetazionali di elevato valore naturalistico: habitat prioritario 2130* (dune grigie con vegetazione erbacea) in buono stato di conservazione.</w:t>
      </w:r>
    </w:p>
    <w:p w14:paraId="558176E4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Si evidenzia come questa porzione di arenile, presentata nella slide come “degradata”, sia, invece di grande interesse e importanza naturalistica, considerata anche la presenza del succiacapre e dell'averla piccola che, come evidenziato dalle cartografie riportate nel lavoro citato, utilizzano questo habitat come sito trofico e riproduttivo. Si tratta di specie che, per il loro sfavorevole stato di conservazione sono presenti nell'allegato 1 della direttiva 2009/147/CE “Uccelli” e, per questo, necessitano di speciali misure di conservazione.</w:t>
      </w:r>
    </w:p>
    <w:p w14:paraId="62BAEBE2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In questo ambito sono possibili e auspicabili solo interventi di restauro ambientale che consentano la conservazione delle funzioni degli habitat.</w:t>
      </w:r>
    </w:p>
    <w:p w14:paraId="37F81BE3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L'errata interpretazione del valore dell'area appare incomprensibile, considerato che esponenti dello studio King-Roselli, il 16 aprile scorso, avevano partecipato ad una riunione telematica nella quale Filesi e Borgo (coautori dello studio) avevano chiaramente esposto il pregio naturalistico dell'area. Fa temere, inoltre, che i progettisti non intendano rispettare, come prospettato nella </w:t>
      </w:r>
      <w:r w:rsidRPr="00B30FE6">
        <w:rPr>
          <w:rFonts w:ascii="Garamond" w:hAnsi="Garamond"/>
          <w:sz w:val="24"/>
          <w:szCs w:val="24"/>
        </w:rPr>
        <w:lastRenderedPageBreak/>
        <w:t>presentazione del progetto, la “rinaturalizzazione dell'arenile facendolo diventare un elemento di pregio e di distinzione dell'intervento”, ma che stiano preparando le basi per una pericolosa, quanto incompatibile, “valorizzazione” del sito.</w:t>
      </w:r>
    </w:p>
    <w:p w14:paraId="4452A4B0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3184C9E2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Ribadendo la nostra contrarietà all'ennesimo progetto di utilizzo turistico-alberghiero per l'ex </w:t>
      </w:r>
      <w:proofErr w:type="spellStart"/>
      <w:r w:rsidRPr="00B30FE6">
        <w:rPr>
          <w:rFonts w:ascii="Garamond" w:hAnsi="Garamond"/>
          <w:sz w:val="24"/>
          <w:szCs w:val="24"/>
        </w:rPr>
        <w:t>OaM</w:t>
      </w:r>
      <w:proofErr w:type="spellEnd"/>
      <w:r w:rsidRPr="00B30FE6">
        <w:rPr>
          <w:rFonts w:ascii="Garamond" w:hAnsi="Garamond"/>
          <w:sz w:val="24"/>
          <w:szCs w:val="24"/>
        </w:rPr>
        <w:t>, che peraltro ha dimostrato la propria criticità e i propri limiti nel corso della recente emergenza sanitaria, riteniamo irrinunciabile mantenere:</w:t>
      </w:r>
    </w:p>
    <w:p w14:paraId="4E41A3B0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 </w:t>
      </w:r>
    </w:p>
    <w:p w14:paraId="473186CE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L'integrità del complesso in tutti i suoi padiglioni;</w:t>
      </w:r>
    </w:p>
    <w:p w14:paraId="520D6DF1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salvaguardia ambientale del tratto di arenile antistante;</w:t>
      </w:r>
    </w:p>
    <w:p w14:paraId="683F9FF9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qualità e l'incremento dell'offerta sanitaria;</w:t>
      </w:r>
    </w:p>
    <w:p w14:paraId="6BE90319" w14:textId="77777777" w:rsidR="00B30FE6" w:rsidRPr="00B30FE6" w:rsidRDefault="00B30FE6" w:rsidP="00B30FE6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>La possibilità di libero accesso nell’intera area e la fruizione pubblica del Teatro Marinoni e della Chiesetta.</w:t>
      </w:r>
    </w:p>
    <w:p w14:paraId="6528C8A5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68A657CD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508348F6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5792D803" w14:textId="77777777" w:rsidR="00B30FE6" w:rsidRP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3775D258" w14:textId="77777777" w:rsidR="00B30FE6" w:rsidRPr="00B30FE6" w:rsidRDefault="00B30FE6" w:rsidP="00B30FE6">
      <w:pPr>
        <w:spacing w:after="0" w:line="0" w:lineRule="atLeast"/>
        <w:ind w:left="1416"/>
        <w:jc w:val="both"/>
        <w:rPr>
          <w:rFonts w:ascii="Garamond" w:hAnsi="Garamond"/>
          <w:sz w:val="24"/>
          <w:szCs w:val="24"/>
        </w:rPr>
      </w:pPr>
      <w:r w:rsidRPr="00B30FE6">
        <w:rPr>
          <w:rFonts w:ascii="Garamond" w:hAnsi="Garamond"/>
          <w:sz w:val="24"/>
          <w:szCs w:val="24"/>
        </w:rPr>
        <w:t xml:space="preserve">Il Consiglio Direttivo della sezione di Venezia di Italia Nostra </w:t>
      </w:r>
    </w:p>
    <w:p w14:paraId="463412CD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79FB9D2B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44C96864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7DB6A236" w14:textId="77777777" w:rsidR="00B30FE6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6279E24F" w14:textId="77777777" w:rsidR="00B30FE6" w:rsidRPr="000C6EEB" w:rsidRDefault="00B30FE6" w:rsidP="00B30FE6">
      <w:pPr>
        <w:spacing w:after="0" w:line="0" w:lineRule="atLeast"/>
        <w:ind w:firstLine="567"/>
        <w:jc w:val="both"/>
        <w:rPr>
          <w:rFonts w:ascii="Garamond" w:hAnsi="Garamond"/>
          <w:sz w:val="24"/>
          <w:szCs w:val="24"/>
        </w:rPr>
      </w:pPr>
    </w:p>
    <w:p w14:paraId="2E5F3059" w14:textId="77777777" w:rsidR="00FC428D" w:rsidRDefault="00FC428D" w:rsidP="00B30FE6">
      <w:pPr>
        <w:pStyle w:val="NormaleWeb"/>
        <w:spacing w:before="0" w:beforeAutospacing="0" w:after="0" w:line="0" w:lineRule="atLeast"/>
        <w:jc w:val="both"/>
        <w:rPr>
          <w:rFonts w:ascii="Garamond" w:hAnsi="Garamond" w:cs="Calibri"/>
          <w:bCs/>
        </w:rPr>
      </w:pPr>
    </w:p>
    <w:p w14:paraId="4A47091D" w14:textId="08473EA5" w:rsidR="00CD5049" w:rsidRDefault="00CD5049" w:rsidP="00B30FE6">
      <w:pPr>
        <w:pStyle w:val="NormaleWeb"/>
        <w:spacing w:before="0" w:beforeAutospacing="0" w:after="0" w:line="0" w:lineRule="atLeast"/>
        <w:ind w:firstLine="567"/>
        <w:jc w:val="both"/>
        <w:rPr>
          <w:rFonts w:ascii="Garamond" w:hAnsi="Garamond" w:cs="Calibri"/>
          <w:bCs/>
        </w:rPr>
      </w:pPr>
    </w:p>
    <w:sectPr w:rsidR="00CD5049" w:rsidSect="00725B8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531" w:bottom="1644" w:left="153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129C" w14:textId="77777777" w:rsidR="00521340" w:rsidRDefault="00521340">
      <w:r>
        <w:separator/>
      </w:r>
    </w:p>
  </w:endnote>
  <w:endnote w:type="continuationSeparator" w:id="0">
    <w:p w14:paraId="35EC9A05" w14:textId="77777777" w:rsidR="00521340" w:rsidRDefault="005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2285" w14:textId="77777777" w:rsidR="001A0E46" w:rsidRDefault="00CA01FA" w:rsidP="002E01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0E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B181D" w14:textId="77777777" w:rsidR="001A0E46" w:rsidRDefault="001A0E46" w:rsidP="00A21B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F14D" w14:textId="77777777" w:rsidR="001A0E46" w:rsidRDefault="00CA01FA" w:rsidP="002E01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375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2E0797" w14:textId="77777777" w:rsidR="00FC428D" w:rsidRPr="00B54663" w:rsidRDefault="00FC428D" w:rsidP="00FC428D">
    <w:pPr>
      <w:pStyle w:val="Pidipagina"/>
      <w:spacing w:after="0"/>
      <w:jc w:val="center"/>
      <w:rPr>
        <w:color w:val="000080"/>
        <w:sz w:val="16"/>
        <w:szCs w:val="16"/>
      </w:rPr>
    </w:pPr>
    <w:r w:rsidRPr="00B54663">
      <w:rPr>
        <w:color w:val="000080"/>
        <w:sz w:val="16"/>
        <w:szCs w:val="16"/>
      </w:rPr>
      <w:t xml:space="preserve">Sezione di Venezia - </w:t>
    </w:r>
    <w:proofErr w:type="spellStart"/>
    <w:r>
      <w:rPr>
        <w:color w:val="000080"/>
        <w:sz w:val="16"/>
        <w:szCs w:val="16"/>
      </w:rPr>
      <w:t>Cannaregio</w:t>
    </w:r>
    <w:proofErr w:type="spellEnd"/>
    <w:r>
      <w:rPr>
        <w:color w:val="000080"/>
        <w:sz w:val="16"/>
        <w:szCs w:val="16"/>
      </w:rPr>
      <w:t xml:space="preserve"> 5662</w:t>
    </w:r>
    <w:r w:rsidRPr="00B54663">
      <w:rPr>
        <w:color w:val="000080"/>
        <w:sz w:val="16"/>
        <w:szCs w:val="16"/>
      </w:rPr>
      <w:t xml:space="preserve"> - 041 5261869</w:t>
    </w:r>
  </w:p>
  <w:p w14:paraId="7CE605EA" w14:textId="77777777" w:rsidR="005A446B" w:rsidRDefault="00FC428D" w:rsidP="00FC428D">
    <w:pPr>
      <w:pStyle w:val="Pidipagina"/>
      <w:spacing w:after="0"/>
      <w:jc w:val="center"/>
      <w:rPr>
        <w:b/>
        <w:bCs/>
      </w:rPr>
    </w:pPr>
    <w:r>
      <w:rPr>
        <w:sz w:val="16"/>
        <w:szCs w:val="16"/>
      </w:rPr>
      <w:t>venezia@italianostra.org</w:t>
    </w:r>
    <w:r w:rsidRPr="00B54663">
      <w:rPr>
        <w:sz w:val="16"/>
        <w:szCs w:val="16"/>
      </w:rPr>
      <w:t xml:space="preserve">        </w:t>
    </w:r>
    <w:hyperlink r:id="rId1" w:history="1">
      <w:r w:rsidRPr="00B54663">
        <w:rPr>
          <w:rStyle w:val="Collegamentoipertestuale"/>
          <w:sz w:val="16"/>
          <w:szCs w:val="16"/>
        </w:rPr>
        <w:t>http://www.italianostravenezia.org</w:t>
      </w:r>
    </w:hyperlink>
    <w:r w:rsidR="005A446B">
      <w:rPr>
        <w:sz w:val="16"/>
      </w:rPr>
      <w:t xml:space="preserve"> </w:t>
    </w:r>
  </w:p>
  <w:p w14:paraId="1F7DEEF3" w14:textId="77777777" w:rsidR="001A0E46" w:rsidRDefault="001A0E46" w:rsidP="005A446B">
    <w:pPr>
      <w:spacing w:after="0"/>
      <w:jc w:val="center"/>
      <w:rPr>
        <w:b/>
        <w:bCs/>
        <w:color w:val="000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3C81" w14:textId="77777777" w:rsidR="001A0E46" w:rsidRPr="00B54663" w:rsidRDefault="00725B8F" w:rsidP="0025232F">
    <w:pPr>
      <w:pStyle w:val="Pidipagina"/>
      <w:spacing w:after="0"/>
      <w:jc w:val="center"/>
      <w:rPr>
        <w:color w:val="000080"/>
        <w:sz w:val="16"/>
        <w:szCs w:val="16"/>
      </w:rPr>
    </w:pPr>
    <w:r w:rsidRPr="00B54663">
      <w:rPr>
        <w:color w:val="000080"/>
        <w:sz w:val="16"/>
        <w:szCs w:val="16"/>
      </w:rPr>
      <w:t xml:space="preserve">Sezione di Venezia - </w:t>
    </w:r>
    <w:proofErr w:type="spellStart"/>
    <w:r w:rsidR="00CB12AB">
      <w:rPr>
        <w:color w:val="000080"/>
        <w:sz w:val="16"/>
        <w:szCs w:val="16"/>
      </w:rPr>
      <w:t>Cannaregio</w:t>
    </w:r>
    <w:proofErr w:type="spellEnd"/>
    <w:r w:rsidR="00CB12AB">
      <w:rPr>
        <w:color w:val="000080"/>
        <w:sz w:val="16"/>
        <w:szCs w:val="16"/>
      </w:rPr>
      <w:t xml:space="preserve"> 5662</w:t>
    </w:r>
    <w:r w:rsidR="001A0E46" w:rsidRPr="00B54663">
      <w:rPr>
        <w:color w:val="000080"/>
        <w:sz w:val="16"/>
        <w:szCs w:val="16"/>
      </w:rPr>
      <w:t xml:space="preserve"> - 041 52</w:t>
    </w:r>
    <w:r w:rsidR="00386EC4" w:rsidRPr="00B54663">
      <w:rPr>
        <w:color w:val="000080"/>
        <w:sz w:val="16"/>
        <w:szCs w:val="16"/>
      </w:rPr>
      <w:t>61869</w:t>
    </w:r>
  </w:p>
  <w:p w14:paraId="26350019" w14:textId="77777777" w:rsidR="001A0E46" w:rsidRPr="00B54663" w:rsidRDefault="00CB12AB" w:rsidP="0025232F">
    <w:pPr>
      <w:pStyle w:val="Pidipagina"/>
      <w:spacing w:after="0"/>
      <w:jc w:val="center"/>
      <w:rPr>
        <w:b/>
        <w:bCs/>
        <w:sz w:val="16"/>
        <w:szCs w:val="16"/>
      </w:rPr>
    </w:pPr>
    <w:r>
      <w:rPr>
        <w:sz w:val="16"/>
        <w:szCs w:val="16"/>
      </w:rPr>
      <w:t>venezia@italianostra.org</w:t>
    </w:r>
    <w:r w:rsidR="001A0E46" w:rsidRPr="00B54663">
      <w:rPr>
        <w:sz w:val="16"/>
        <w:szCs w:val="16"/>
      </w:rPr>
      <w:t xml:space="preserve">        </w:t>
    </w:r>
    <w:hyperlink r:id="rId1" w:history="1">
      <w:r w:rsidR="00EA49D0" w:rsidRPr="00B54663">
        <w:rPr>
          <w:rStyle w:val="Collegamentoipertestuale"/>
          <w:sz w:val="16"/>
          <w:szCs w:val="16"/>
        </w:rPr>
        <w:t>http://www.italianostravenezia.org</w:t>
      </w:r>
    </w:hyperlink>
    <w:r w:rsidR="005A446B" w:rsidRPr="00B5466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B199" w14:textId="77777777" w:rsidR="00521340" w:rsidRDefault="00521340">
      <w:r>
        <w:separator/>
      </w:r>
    </w:p>
  </w:footnote>
  <w:footnote w:type="continuationSeparator" w:id="0">
    <w:p w14:paraId="3C172190" w14:textId="77777777" w:rsidR="00521340" w:rsidRDefault="0052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388F" w14:textId="77777777" w:rsidR="00BD27B8" w:rsidRPr="007F0572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 w:line="240" w:lineRule="auto"/>
      <w:rPr>
        <w:sz w:val="20"/>
        <w:szCs w:val="20"/>
      </w:rPr>
    </w:pPr>
    <w:r w:rsidRPr="007F0572">
      <w:rPr>
        <w:sz w:val="20"/>
        <w:szCs w:val="20"/>
      </w:rPr>
      <w:t xml:space="preserve">ASSOCIAZIONE NAZIONALE </w:t>
    </w:r>
  </w:p>
  <w:p w14:paraId="65D28304" w14:textId="77777777" w:rsidR="00BD27B8" w:rsidRPr="007F0572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 w:line="240" w:lineRule="auto"/>
      <w:rPr>
        <w:sz w:val="20"/>
        <w:szCs w:val="20"/>
      </w:rPr>
    </w:pPr>
    <w:r w:rsidRPr="007F0572">
      <w:rPr>
        <w:sz w:val="20"/>
        <w:szCs w:val="20"/>
      </w:rPr>
      <w:t>PER LA TUTELA DEL PATRIMONIO</w:t>
    </w:r>
  </w:p>
  <w:p w14:paraId="57F90BB7" w14:textId="77777777" w:rsidR="00BD27B8" w:rsidRPr="007F0572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 w:line="240" w:lineRule="auto"/>
      <w:rPr>
        <w:sz w:val="20"/>
        <w:szCs w:val="20"/>
      </w:rPr>
    </w:pPr>
    <w:r w:rsidRPr="007F0572">
      <w:rPr>
        <w:sz w:val="20"/>
        <w:szCs w:val="20"/>
      </w:rPr>
      <w:t xml:space="preserve">STORICO </w:t>
    </w:r>
    <w:r w:rsidRPr="00B54663">
      <w:rPr>
        <w:smallCaps/>
        <w:color w:val="000000"/>
        <w:sz w:val="20"/>
        <w:szCs w:val="20"/>
      </w:rPr>
      <w:t>ARTISTICO</w:t>
    </w:r>
  </w:p>
  <w:p w14:paraId="08434E77" w14:textId="77777777" w:rsidR="00BD27B8" w:rsidRPr="007F0572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 w:line="240" w:lineRule="auto"/>
      <w:rPr>
        <w:sz w:val="20"/>
        <w:szCs w:val="20"/>
      </w:rPr>
    </w:pPr>
    <w:r w:rsidRPr="007F0572">
      <w:rPr>
        <w:sz w:val="20"/>
        <w:szCs w:val="20"/>
      </w:rPr>
      <w:t>E NATURALE DELLA NAZIONE</w:t>
    </w:r>
  </w:p>
  <w:p w14:paraId="1925DCB0" w14:textId="77777777" w:rsidR="00BD27B8" w:rsidRPr="006550F4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/>
      <w:rPr>
        <w:i/>
        <w:sz w:val="16"/>
      </w:rPr>
    </w:pPr>
  </w:p>
  <w:p w14:paraId="5C8FFAEB" w14:textId="77777777" w:rsidR="00BD27B8" w:rsidRDefault="00BD27B8" w:rsidP="00C01436">
    <w:pPr>
      <w:framePr w:w="3042" w:h="1397" w:hRule="exact" w:hSpace="180" w:wrap="around" w:vAnchor="text" w:hAnchor="page" w:x="8129" w:y="-243"/>
      <w:pBdr>
        <w:left w:val="single" w:sz="6" w:space="4" w:color="000000"/>
      </w:pBdr>
      <w:shd w:val="solid" w:color="FFFFFF" w:fill="FFFFFF"/>
      <w:spacing w:after="0"/>
    </w:pPr>
    <w:r>
      <w:rPr>
        <w:sz w:val="16"/>
      </w:rPr>
      <w:t>www.italianostravenezia.org</w:t>
    </w:r>
  </w:p>
  <w:p w14:paraId="1A99DEF1" w14:textId="77777777" w:rsidR="001F4BDA" w:rsidRDefault="00FC428D" w:rsidP="001F4BDA"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8E54FB6" wp14:editId="102FFA39">
          <wp:simplePos x="0" y="0"/>
          <wp:positionH relativeFrom="column">
            <wp:posOffset>3152775</wp:posOffset>
          </wp:positionH>
          <wp:positionV relativeFrom="paragraph">
            <wp:posOffset>-88265</wp:posOffset>
          </wp:positionV>
          <wp:extent cx="784225" cy="807720"/>
          <wp:effectExtent l="0" t="0" r="3175" b="5080"/>
          <wp:wrapSquare wrapText="bothSides"/>
          <wp:docPr id="1" name="Immagine 9" descr="Descrizione: Descrizione: Descrizione: Italia Nostr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Italia Nostr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49F"/>
    <w:multiLevelType w:val="multilevel"/>
    <w:tmpl w:val="3EC69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D2C"/>
    <w:multiLevelType w:val="multilevel"/>
    <w:tmpl w:val="BF54A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A6FDA"/>
    <w:multiLevelType w:val="multilevel"/>
    <w:tmpl w:val="BFC21E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242A2"/>
    <w:multiLevelType w:val="multilevel"/>
    <w:tmpl w:val="EA183D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17650"/>
    <w:multiLevelType w:val="multilevel"/>
    <w:tmpl w:val="74E03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F135A"/>
    <w:multiLevelType w:val="multilevel"/>
    <w:tmpl w:val="547EFD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80B2B"/>
    <w:multiLevelType w:val="multilevel"/>
    <w:tmpl w:val="2B0AA3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66A8A"/>
    <w:multiLevelType w:val="multilevel"/>
    <w:tmpl w:val="E076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B3DA5"/>
    <w:multiLevelType w:val="multilevel"/>
    <w:tmpl w:val="29366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F7500"/>
    <w:multiLevelType w:val="multilevel"/>
    <w:tmpl w:val="85DE3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E30CF"/>
    <w:multiLevelType w:val="multilevel"/>
    <w:tmpl w:val="442E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00E5B"/>
    <w:multiLevelType w:val="multilevel"/>
    <w:tmpl w:val="B5087A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9452E"/>
    <w:multiLevelType w:val="multilevel"/>
    <w:tmpl w:val="863E95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45A5E"/>
    <w:multiLevelType w:val="multilevel"/>
    <w:tmpl w:val="27B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25987"/>
    <w:multiLevelType w:val="multilevel"/>
    <w:tmpl w:val="D6ACFC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C382E"/>
    <w:multiLevelType w:val="multilevel"/>
    <w:tmpl w:val="DE0AD8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526D6"/>
    <w:multiLevelType w:val="multilevel"/>
    <w:tmpl w:val="24902E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E27CF"/>
    <w:multiLevelType w:val="multilevel"/>
    <w:tmpl w:val="E918F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427E1"/>
    <w:multiLevelType w:val="multilevel"/>
    <w:tmpl w:val="3F7CC8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073E89"/>
    <w:multiLevelType w:val="multilevel"/>
    <w:tmpl w:val="8ABE30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66669"/>
    <w:multiLevelType w:val="multilevel"/>
    <w:tmpl w:val="3342C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6585C"/>
    <w:multiLevelType w:val="multilevel"/>
    <w:tmpl w:val="141A68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0"/>
  </w:num>
  <w:num w:numId="5">
    <w:abstractNumId w:val="7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15"/>
  </w:num>
  <w:num w:numId="12">
    <w:abstractNumId w:val="19"/>
  </w:num>
  <w:num w:numId="13">
    <w:abstractNumId w:val="5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21"/>
  </w:num>
  <w:num w:numId="19">
    <w:abstractNumId w:val="14"/>
  </w:num>
  <w:num w:numId="20">
    <w:abstractNumId w:val="16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3"/>
    <w:rsid w:val="000031F6"/>
    <w:rsid w:val="000054DB"/>
    <w:rsid w:val="00006FEF"/>
    <w:rsid w:val="00030593"/>
    <w:rsid w:val="000408B9"/>
    <w:rsid w:val="000915A5"/>
    <w:rsid w:val="000A0A12"/>
    <w:rsid w:val="000A1A00"/>
    <w:rsid w:val="000A260C"/>
    <w:rsid w:val="000B1450"/>
    <w:rsid w:val="000D3D57"/>
    <w:rsid w:val="000F1CDB"/>
    <w:rsid w:val="0012156E"/>
    <w:rsid w:val="00121A17"/>
    <w:rsid w:val="00135528"/>
    <w:rsid w:val="0014769F"/>
    <w:rsid w:val="00157F8F"/>
    <w:rsid w:val="00170A62"/>
    <w:rsid w:val="001749C7"/>
    <w:rsid w:val="00176F38"/>
    <w:rsid w:val="001938D1"/>
    <w:rsid w:val="001A0E46"/>
    <w:rsid w:val="001A237C"/>
    <w:rsid w:val="001B2E90"/>
    <w:rsid w:val="001B7A8D"/>
    <w:rsid w:val="001C091E"/>
    <w:rsid w:val="001C7957"/>
    <w:rsid w:val="001D1049"/>
    <w:rsid w:val="001E5779"/>
    <w:rsid w:val="001F4BDA"/>
    <w:rsid w:val="00210021"/>
    <w:rsid w:val="00216EB1"/>
    <w:rsid w:val="00244DFD"/>
    <w:rsid w:val="0025232F"/>
    <w:rsid w:val="00265FF9"/>
    <w:rsid w:val="0027781F"/>
    <w:rsid w:val="00284008"/>
    <w:rsid w:val="002866A1"/>
    <w:rsid w:val="002926B9"/>
    <w:rsid w:val="00294BBC"/>
    <w:rsid w:val="0029749C"/>
    <w:rsid w:val="002A73CA"/>
    <w:rsid w:val="002A7F89"/>
    <w:rsid w:val="002C00F2"/>
    <w:rsid w:val="002E01A1"/>
    <w:rsid w:val="002E0C5E"/>
    <w:rsid w:val="002E6039"/>
    <w:rsid w:val="002F62FF"/>
    <w:rsid w:val="00302712"/>
    <w:rsid w:val="00313E71"/>
    <w:rsid w:val="00325529"/>
    <w:rsid w:val="00334FF8"/>
    <w:rsid w:val="00362BDD"/>
    <w:rsid w:val="00363A58"/>
    <w:rsid w:val="003718D6"/>
    <w:rsid w:val="003831FB"/>
    <w:rsid w:val="00386A65"/>
    <w:rsid w:val="00386EC4"/>
    <w:rsid w:val="003963D9"/>
    <w:rsid w:val="003A300C"/>
    <w:rsid w:val="003F39D6"/>
    <w:rsid w:val="003F4120"/>
    <w:rsid w:val="003F52B0"/>
    <w:rsid w:val="00401042"/>
    <w:rsid w:val="004202D6"/>
    <w:rsid w:val="00447DAD"/>
    <w:rsid w:val="004500C0"/>
    <w:rsid w:val="00452983"/>
    <w:rsid w:val="004576D8"/>
    <w:rsid w:val="00463642"/>
    <w:rsid w:val="00466194"/>
    <w:rsid w:val="00477DCC"/>
    <w:rsid w:val="00485E69"/>
    <w:rsid w:val="00493538"/>
    <w:rsid w:val="004A2C4D"/>
    <w:rsid w:val="004B154B"/>
    <w:rsid w:val="004B4BAD"/>
    <w:rsid w:val="004B6C94"/>
    <w:rsid w:val="004B7DFB"/>
    <w:rsid w:val="004C6599"/>
    <w:rsid w:val="004D7D01"/>
    <w:rsid w:val="004E657F"/>
    <w:rsid w:val="004F7059"/>
    <w:rsid w:val="00521340"/>
    <w:rsid w:val="00541B17"/>
    <w:rsid w:val="005600C2"/>
    <w:rsid w:val="00567763"/>
    <w:rsid w:val="00574674"/>
    <w:rsid w:val="00585D8D"/>
    <w:rsid w:val="005902C4"/>
    <w:rsid w:val="005A3526"/>
    <w:rsid w:val="005A446B"/>
    <w:rsid w:val="005A45C9"/>
    <w:rsid w:val="005B1B51"/>
    <w:rsid w:val="005E7D2F"/>
    <w:rsid w:val="006055DD"/>
    <w:rsid w:val="00605615"/>
    <w:rsid w:val="00606394"/>
    <w:rsid w:val="006139A7"/>
    <w:rsid w:val="00622238"/>
    <w:rsid w:val="0063375F"/>
    <w:rsid w:val="006523BE"/>
    <w:rsid w:val="006526E6"/>
    <w:rsid w:val="006550F4"/>
    <w:rsid w:val="00664571"/>
    <w:rsid w:val="00670E26"/>
    <w:rsid w:val="006A1BB9"/>
    <w:rsid w:val="006A6346"/>
    <w:rsid w:val="006B02B0"/>
    <w:rsid w:val="006C3B3C"/>
    <w:rsid w:val="006D1E70"/>
    <w:rsid w:val="006D22B2"/>
    <w:rsid w:val="0071483A"/>
    <w:rsid w:val="0072085D"/>
    <w:rsid w:val="00724D5B"/>
    <w:rsid w:val="00725B8F"/>
    <w:rsid w:val="00726A04"/>
    <w:rsid w:val="00733781"/>
    <w:rsid w:val="007368F0"/>
    <w:rsid w:val="00740FFD"/>
    <w:rsid w:val="007475BD"/>
    <w:rsid w:val="007708D3"/>
    <w:rsid w:val="0077524F"/>
    <w:rsid w:val="007C008B"/>
    <w:rsid w:val="007C7B66"/>
    <w:rsid w:val="007E0BFD"/>
    <w:rsid w:val="007F0572"/>
    <w:rsid w:val="007F063C"/>
    <w:rsid w:val="007F3171"/>
    <w:rsid w:val="007F593A"/>
    <w:rsid w:val="007F5FDB"/>
    <w:rsid w:val="0081352E"/>
    <w:rsid w:val="00814089"/>
    <w:rsid w:val="00814C18"/>
    <w:rsid w:val="00822B2D"/>
    <w:rsid w:val="00827E2A"/>
    <w:rsid w:val="008420AB"/>
    <w:rsid w:val="00847DA2"/>
    <w:rsid w:val="00877A7F"/>
    <w:rsid w:val="00892791"/>
    <w:rsid w:val="008A41FD"/>
    <w:rsid w:val="008A5E94"/>
    <w:rsid w:val="008C5CBB"/>
    <w:rsid w:val="008D1497"/>
    <w:rsid w:val="008D2476"/>
    <w:rsid w:val="008D2BD6"/>
    <w:rsid w:val="008D2C1B"/>
    <w:rsid w:val="008D5AF6"/>
    <w:rsid w:val="008E166F"/>
    <w:rsid w:val="008E375B"/>
    <w:rsid w:val="00902173"/>
    <w:rsid w:val="009162F9"/>
    <w:rsid w:val="00923849"/>
    <w:rsid w:val="009257D8"/>
    <w:rsid w:val="00932465"/>
    <w:rsid w:val="00951D16"/>
    <w:rsid w:val="009572D9"/>
    <w:rsid w:val="00974E8A"/>
    <w:rsid w:val="009A00A5"/>
    <w:rsid w:val="009A6B1C"/>
    <w:rsid w:val="009B5E9A"/>
    <w:rsid w:val="009B6373"/>
    <w:rsid w:val="009D1365"/>
    <w:rsid w:val="009D3970"/>
    <w:rsid w:val="009D6358"/>
    <w:rsid w:val="009F1423"/>
    <w:rsid w:val="009F3D13"/>
    <w:rsid w:val="00A00CAA"/>
    <w:rsid w:val="00A21BBF"/>
    <w:rsid w:val="00A277E9"/>
    <w:rsid w:val="00A378DD"/>
    <w:rsid w:val="00A46D93"/>
    <w:rsid w:val="00A515BA"/>
    <w:rsid w:val="00A62DC7"/>
    <w:rsid w:val="00A818A7"/>
    <w:rsid w:val="00A82CB0"/>
    <w:rsid w:val="00A86EFB"/>
    <w:rsid w:val="00A97DC9"/>
    <w:rsid w:val="00AA69AA"/>
    <w:rsid w:val="00AB5AAA"/>
    <w:rsid w:val="00AD351C"/>
    <w:rsid w:val="00AE0A77"/>
    <w:rsid w:val="00AE5D6F"/>
    <w:rsid w:val="00B022A6"/>
    <w:rsid w:val="00B104A3"/>
    <w:rsid w:val="00B148F6"/>
    <w:rsid w:val="00B203AB"/>
    <w:rsid w:val="00B30FE6"/>
    <w:rsid w:val="00B32342"/>
    <w:rsid w:val="00B51C4C"/>
    <w:rsid w:val="00B54663"/>
    <w:rsid w:val="00B74EEA"/>
    <w:rsid w:val="00B8474F"/>
    <w:rsid w:val="00BA0F8B"/>
    <w:rsid w:val="00BB4899"/>
    <w:rsid w:val="00BC24E4"/>
    <w:rsid w:val="00BD27B8"/>
    <w:rsid w:val="00BE20C0"/>
    <w:rsid w:val="00C01436"/>
    <w:rsid w:val="00C114A8"/>
    <w:rsid w:val="00C11ADB"/>
    <w:rsid w:val="00C4502B"/>
    <w:rsid w:val="00C62DCC"/>
    <w:rsid w:val="00C64A25"/>
    <w:rsid w:val="00C66298"/>
    <w:rsid w:val="00C81E3B"/>
    <w:rsid w:val="00C86116"/>
    <w:rsid w:val="00CA01FA"/>
    <w:rsid w:val="00CA4D19"/>
    <w:rsid w:val="00CB12AB"/>
    <w:rsid w:val="00CD0A5F"/>
    <w:rsid w:val="00CD2B51"/>
    <w:rsid w:val="00CD5049"/>
    <w:rsid w:val="00CF01E3"/>
    <w:rsid w:val="00CF6078"/>
    <w:rsid w:val="00D21960"/>
    <w:rsid w:val="00D21C94"/>
    <w:rsid w:val="00D326F4"/>
    <w:rsid w:val="00D44041"/>
    <w:rsid w:val="00D4536F"/>
    <w:rsid w:val="00D830B8"/>
    <w:rsid w:val="00D86EA0"/>
    <w:rsid w:val="00DA284D"/>
    <w:rsid w:val="00DA2FC3"/>
    <w:rsid w:val="00DA4892"/>
    <w:rsid w:val="00DC4AB2"/>
    <w:rsid w:val="00DD2175"/>
    <w:rsid w:val="00DE4A0E"/>
    <w:rsid w:val="00E05D76"/>
    <w:rsid w:val="00E263F3"/>
    <w:rsid w:val="00E33CC8"/>
    <w:rsid w:val="00E357B7"/>
    <w:rsid w:val="00E3652C"/>
    <w:rsid w:val="00E52577"/>
    <w:rsid w:val="00E86219"/>
    <w:rsid w:val="00E90037"/>
    <w:rsid w:val="00E91015"/>
    <w:rsid w:val="00EA49D0"/>
    <w:rsid w:val="00EA5148"/>
    <w:rsid w:val="00ED7853"/>
    <w:rsid w:val="00EE2E9B"/>
    <w:rsid w:val="00EE4EBF"/>
    <w:rsid w:val="00EF6808"/>
    <w:rsid w:val="00F0494F"/>
    <w:rsid w:val="00F108A4"/>
    <w:rsid w:val="00F21B65"/>
    <w:rsid w:val="00F21F56"/>
    <w:rsid w:val="00F24924"/>
    <w:rsid w:val="00F3735B"/>
    <w:rsid w:val="00F37F02"/>
    <w:rsid w:val="00FA051F"/>
    <w:rsid w:val="00FA6AF9"/>
    <w:rsid w:val="00FC428D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EAED1"/>
  <w15:docId w15:val="{0CCCE1DC-B6BA-7B40-94CF-1AD753B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2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76F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6F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176F38"/>
    <w:rPr>
      <w:color w:val="0000FF"/>
      <w:u w:val="single"/>
    </w:rPr>
  </w:style>
  <w:style w:type="character" w:styleId="Rimandocommento">
    <w:name w:val="annotation reference"/>
    <w:rsid w:val="00A21B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21BB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21BBF"/>
    <w:rPr>
      <w:lang w:val="it-IT" w:eastAsia="it-IT" w:bidi="ar-SA"/>
    </w:rPr>
  </w:style>
  <w:style w:type="paragraph" w:styleId="Testofumetto">
    <w:name w:val="Balloon Text"/>
    <w:basedOn w:val="Normale"/>
    <w:semiHidden/>
    <w:rsid w:val="00A21BB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21BBF"/>
  </w:style>
  <w:style w:type="paragraph" w:styleId="Mappadocumento">
    <w:name w:val="Document Map"/>
    <w:basedOn w:val="Normale"/>
    <w:semiHidden/>
    <w:rsid w:val="00E26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77DCC"/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rsid w:val="00902173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FC428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ianostravenezia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ianostravenez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7979</CharactersWithSpaces>
  <SharedDoc>false</SharedDoc>
  <HyperlinkBase/>
  <HLinks>
    <vt:vector size="18" baseType="variant">
      <vt:variant>
        <vt:i4>3014758</vt:i4>
      </vt:variant>
      <vt:variant>
        <vt:i4>11</vt:i4>
      </vt:variant>
      <vt:variant>
        <vt:i4>0</vt:i4>
      </vt:variant>
      <vt:variant>
        <vt:i4>5</vt:i4>
      </vt:variant>
      <vt:variant>
        <vt:lpwstr>http://www.italianostravenezia.org</vt:lpwstr>
      </vt:variant>
      <vt:variant>
        <vt:lpwstr/>
      </vt:variant>
      <vt:variant>
        <vt:i4>3014758</vt:i4>
      </vt:variant>
      <vt:variant>
        <vt:i4>8</vt:i4>
      </vt:variant>
      <vt:variant>
        <vt:i4>0</vt:i4>
      </vt:variant>
      <vt:variant>
        <vt:i4>5</vt:i4>
      </vt:variant>
      <vt:variant>
        <vt:lpwstr>http://www.italianostravenezia.org</vt:lpwstr>
      </vt:variant>
      <vt:variant>
        <vt:lpwstr/>
      </vt:variant>
      <vt:variant>
        <vt:i4>3014702</vt:i4>
      </vt:variant>
      <vt:variant>
        <vt:i4>5</vt:i4>
      </vt:variant>
      <vt:variant>
        <vt:i4>0</vt:i4>
      </vt:variant>
      <vt:variant>
        <vt:i4>5</vt:i4>
      </vt:variant>
      <vt:variant>
        <vt:lpwstr>mailto:italianostra.venezia@gmail.com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tiziana</cp:lastModifiedBy>
  <cp:revision>2</cp:revision>
  <cp:lastPrinted>2020-06-20T10:35:00Z</cp:lastPrinted>
  <dcterms:created xsi:type="dcterms:W3CDTF">2020-06-24T12:20:00Z</dcterms:created>
  <dcterms:modified xsi:type="dcterms:W3CDTF">2020-06-24T12:20:00Z</dcterms:modified>
  <cp:category/>
</cp:coreProperties>
</file>