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2"/>
        <w:spacing w:before="39"/>
        <w:ind w:right="249"/>
        <w:rPr>
          <w:u w:val="none"/>
        </w:rPr>
      </w:pPr>
      <w:r>
        <w:rPr/>
        <w:drawing>
          <wp:anchor distT="0" distB="0" distL="0" distR="0" allowOverlap="1" layoutInCell="1" locked="0" behindDoc="1" simplePos="0" relativeHeight="487550976">
            <wp:simplePos x="0" y="0"/>
            <wp:positionH relativeFrom="page">
              <wp:posOffset>137160</wp:posOffset>
            </wp:positionH>
            <wp:positionV relativeFrom="page">
              <wp:posOffset>248336</wp:posOffset>
            </wp:positionV>
            <wp:extent cx="7338695" cy="10384409"/>
            <wp:effectExtent l="0" t="0" r="0" b="0"/>
            <wp:wrapNone/>
            <wp:docPr id="1" name="image1.jpeg" descr="CartaIntestataRidotta.jp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38695" cy="103844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u w:val="none"/>
        </w:rPr>
        <w:t>Ai Sindaci dei Comuni della Costa Tirrenica</w:t>
      </w:r>
      <w:r>
        <w:rPr>
          <w:spacing w:val="-23"/>
          <w:u w:val="none"/>
        </w:rPr>
        <w:t> </w:t>
      </w:r>
      <w:r>
        <w:rPr>
          <w:u w:val="none"/>
        </w:rPr>
        <w:t>Cosentina</w:t>
      </w:r>
    </w:p>
    <w:p>
      <w:pPr>
        <w:spacing w:before="1"/>
        <w:ind w:left="0" w:right="252" w:firstLine="0"/>
        <w:jc w:val="right"/>
        <w:rPr>
          <w:b/>
          <w:sz w:val="22"/>
        </w:rPr>
      </w:pPr>
      <w:r>
        <w:rPr>
          <w:sz w:val="22"/>
        </w:rPr>
        <w:t>e p.c.</w:t>
      </w:r>
      <w:r>
        <w:rPr>
          <w:spacing w:val="-22"/>
          <w:sz w:val="22"/>
        </w:rPr>
        <w:t> </w:t>
      </w:r>
      <w:hyperlink r:id="rId6">
        <w:r>
          <w:rPr>
            <w:b/>
            <w:color w:val="0000FF"/>
            <w:sz w:val="22"/>
            <w:u w:val="single" w:color="0000FF"/>
          </w:rPr>
          <w:t>direzionegenerale@pec.arpacalabria.it</w:t>
        </w:r>
      </w:hyperlink>
    </w:p>
    <w:p>
      <w:pPr>
        <w:pStyle w:val="BodyText"/>
        <w:spacing w:before="5"/>
        <w:rPr>
          <w:b/>
          <w:sz w:val="17"/>
        </w:rPr>
      </w:pPr>
    </w:p>
    <w:p>
      <w:pPr>
        <w:pStyle w:val="BodyText"/>
        <w:spacing w:before="56"/>
        <w:ind w:left="869" w:right="253"/>
        <w:jc w:val="both"/>
      </w:pPr>
      <w:r>
        <w:rPr>
          <w:b/>
        </w:rPr>
        <w:t>Oggetto: </w:t>
      </w:r>
      <w:r>
        <w:rPr/>
        <w:t>Inquinamento marino </w:t>
      </w:r>
      <w:r>
        <w:rPr>
          <w:rFonts w:ascii="Arial" w:hAnsi="Arial"/>
        </w:rPr>
        <w:t>– </w:t>
      </w:r>
      <w:r>
        <w:rPr/>
        <w:t>Riscontro misure di prevenzione adottate o da adottarsi sugli impianti di depurazione e, ove presenti, sulle stazioni di sollevamento afferenti al proprio territorio Comunale.</w:t>
      </w:r>
    </w:p>
    <w:p>
      <w:pPr>
        <w:pStyle w:val="BodyText"/>
      </w:pP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76" w:lineRule="auto"/>
        <w:ind w:left="869" w:right="251"/>
        <w:jc w:val="both"/>
      </w:pPr>
      <w:r>
        <w:rPr>
          <w:rFonts w:ascii="Arial" w:hAnsi="Arial"/>
        </w:rPr>
        <w:t>L</w:t>
      </w:r>
      <w:r>
        <w:rPr>
          <w:rFonts w:ascii="Arial" w:hAnsi="Arial"/>
          <w:spacing w:val="-12"/>
        </w:rPr>
        <w:t> </w:t>
      </w:r>
      <w:r>
        <w:rPr>
          <w:rFonts w:ascii="Arial" w:hAnsi="Arial"/>
        </w:rPr>
        <w:t>‘</w:t>
      </w:r>
      <w:r>
        <w:rPr>
          <w:rFonts w:ascii="Arial" w:hAnsi="Arial"/>
          <w:spacing w:val="-11"/>
        </w:rPr>
        <w:t> </w:t>
      </w:r>
      <w:r>
        <w:rPr>
          <w:rFonts w:ascii="Arial" w:hAnsi="Arial"/>
        </w:rPr>
        <w:t>irrisolto</w:t>
      </w:r>
      <w:r>
        <w:rPr>
          <w:rFonts w:ascii="Arial" w:hAnsi="Arial"/>
          <w:spacing w:val="-11"/>
        </w:rPr>
        <w:t> </w:t>
      </w:r>
      <w:r>
        <w:rPr>
          <w:rFonts w:ascii="Arial" w:hAnsi="Arial"/>
        </w:rPr>
        <w:t>problema</w:t>
      </w:r>
      <w:r>
        <w:rPr>
          <w:rFonts w:ascii="Arial" w:hAnsi="Arial"/>
          <w:spacing w:val="-10"/>
        </w:rPr>
        <w:t> </w:t>
      </w:r>
      <w:r>
        <w:rPr>
          <w:rFonts w:ascii="Arial" w:hAnsi="Arial"/>
        </w:rPr>
        <w:t>della</w:t>
      </w:r>
      <w:r>
        <w:rPr>
          <w:rFonts w:ascii="Arial" w:hAnsi="Arial"/>
          <w:spacing w:val="-10"/>
        </w:rPr>
        <w:t> </w:t>
      </w:r>
      <w:r>
        <w:rPr>
          <w:rFonts w:ascii="Arial" w:hAnsi="Arial"/>
        </w:rPr>
        <w:t>depurazione</w:t>
      </w:r>
      <w:r>
        <w:rPr>
          <w:rFonts w:ascii="Arial" w:hAnsi="Arial"/>
          <w:spacing w:val="-10"/>
        </w:rPr>
        <w:t> </w:t>
      </w:r>
      <w:r>
        <w:rPr>
          <w:rFonts w:ascii="Arial" w:hAnsi="Arial"/>
        </w:rPr>
        <w:t>nella</w:t>
      </w:r>
      <w:r>
        <w:rPr>
          <w:rFonts w:ascii="Arial" w:hAnsi="Arial"/>
          <w:spacing w:val="-10"/>
        </w:rPr>
        <w:t> </w:t>
      </w:r>
      <w:r>
        <w:rPr>
          <w:rFonts w:ascii="Arial" w:hAnsi="Arial"/>
        </w:rPr>
        <w:t>nostra</w:t>
      </w:r>
      <w:r>
        <w:rPr>
          <w:rFonts w:ascii="Arial" w:hAnsi="Arial"/>
          <w:spacing w:val="-13"/>
        </w:rPr>
        <w:t> </w:t>
      </w:r>
      <w:r>
        <w:rPr>
          <w:rFonts w:ascii="Arial" w:hAnsi="Arial"/>
        </w:rPr>
        <w:t>re</w:t>
      </w:r>
      <w:r>
        <w:rPr/>
        <w:t>gione</w:t>
      </w:r>
      <w:r>
        <w:rPr>
          <w:spacing w:val="2"/>
        </w:rPr>
        <w:t> </w:t>
      </w:r>
      <w:r>
        <w:rPr/>
        <w:t>delinea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quadro piuttosto critico in cui versano le infrastrutture fognarie quasi sempre incapaci a reggere i carichi delle presenze turistiche estive. Un problema che viene aggravato dalla diffusa presenza di scarichi illegali. Tutto ciò suona come un forte grido d'allarme e mette in evidenza una situazione di grande preoccupazione per la qualità delle acque del mare calabrese e quindi di quelle del Tirreno Cosentino. Bisogna reagire a tutto ciò utilizzando al meglio i mezzi che abbiamo. Per</w:t>
      </w:r>
      <w:r>
        <w:rPr>
          <w:spacing w:val="-4"/>
        </w:rPr>
        <w:t> </w:t>
      </w:r>
      <w:r>
        <w:rPr/>
        <w:t>questo,</w:t>
      </w:r>
    </w:p>
    <w:p>
      <w:pPr>
        <w:pStyle w:val="Heading1"/>
        <w:spacing w:before="196"/>
      </w:pPr>
      <w:r>
        <w:rPr/>
        <w:t>VISTO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spacing w:line="273" w:lineRule="auto" w:before="1"/>
        <w:ind w:left="869" w:right="253"/>
        <w:jc w:val="both"/>
      </w:pPr>
      <w:r>
        <w:rPr/>
        <w:t>lo stato di grave ritardo della programmazione regionale e comunale in merito agli interventi strutturali che sono necessari per rendere efficiente il sistema depurativo regionale;</w:t>
      </w:r>
    </w:p>
    <w:p>
      <w:pPr>
        <w:pStyle w:val="BodyText"/>
        <w:spacing w:before="9"/>
        <w:rPr>
          <w:sz w:val="16"/>
        </w:rPr>
      </w:pPr>
    </w:p>
    <w:p>
      <w:pPr>
        <w:pStyle w:val="BodyText"/>
        <w:spacing w:line="276" w:lineRule="auto"/>
        <w:ind w:left="869" w:right="255"/>
        <w:jc w:val="both"/>
      </w:pPr>
      <w:r>
        <w:rPr/>
        <w:t>i</w:t>
      </w:r>
      <w:r>
        <w:rPr>
          <w:spacing w:val="-21"/>
        </w:rPr>
        <w:t> </w:t>
      </w:r>
      <w:r>
        <w:rPr>
          <w:rFonts w:ascii="Arial" w:hAnsi="Arial"/>
        </w:rPr>
        <w:t>tempi</w:t>
      </w:r>
      <w:r>
        <w:rPr>
          <w:rFonts w:ascii="Arial" w:hAnsi="Arial"/>
          <w:spacing w:val="-32"/>
        </w:rPr>
        <w:t> </w:t>
      </w:r>
      <w:r>
        <w:rPr>
          <w:rFonts w:ascii="Arial" w:hAnsi="Arial"/>
        </w:rPr>
        <w:t>ormai</w:t>
      </w:r>
      <w:r>
        <w:rPr>
          <w:rFonts w:ascii="Arial" w:hAnsi="Arial"/>
          <w:spacing w:val="-33"/>
        </w:rPr>
        <w:t> </w:t>
      </w:r>
      <w:r>
        <w:rPr>
          <w:rFonts w:ascii="Arial" w:hAnsi="Arial"/>
        </w:rPr>
        <w:t>stretti</w:t>
      </w:r>
      <w:r>
        <w:rPr>
          <w:rFonts w:ascii="Arial" w:hAnsi="Arial"/>
          <w:spacing w:val="-32"/>
        </w:rPr>
        <w:t> </w:t>
      </w:r>
      <w:r>
        <w:rPr>
          <w:rFonts w:ascii="Arial" w:hAnsi="Arial"/>
        </w:rPr>
        <w:t>per</w:t>
      </w:r>
      <w:r>
        <w:rPr>
          <w:rFonts w:ascii="Arial" w:hAnsi="Arial"/>
          <w:spacing w:val="-31"/>
        </w:rPr>
        <w:t> </w:t>
      </w:r>
      <w:r>
        <w:rPr>
          <w:rFonts w:ascii="Arial" w:hAnsi="Arial"/>
        </w:rPr>
        <w:t>l’imminente</w:t>
      </w:r>
      <w:r>
        <w:rPr>
          <w:rFonts w:ascii="Arial" w:hAnsi="Arial"/>
          <w:spacing w:val="-33"/>
        </w:rPr>
        <w:t> </w:t>
      </w:r>
      <w:r>
        <w:rPr>
          <w:rFonts w:ascii="Arial" w:hAnsi="Arial"/>
        </w:rPr>
        <w:t>avvio</w:t>
      </w:r>
      <w:r>
        <w:rPr>
          <w:rFonts w:ascii="Arial" w:hAnsi="Arial"/>
          <w:spacing w:val="-34"/>
        </w:rPr>
        <w:t> </w:t>
      </w:r>
      <w:r>
        <w:rPr>
          <w:rFonts w:ascii="Arial" w:hAnsi="Arial"/>
        </w:rPr>
        <w:t>della</w:t>
      </w:r>
      <w:r>
        <w:rPr>
          <w:rFonts w:ascii="Arial" w:hAnsi="Arial"/>
          <w:spacing w:val="-33"/>
        </w:rPr>
        <w:t> </w:t>
      </w:r>
      <w:r>
        <w:rPr>
          <w:rFonts w:ascii="Arial" w:hAnsi="Arial"/>
        </w:rPr>
        <w:t>“stagione</w:t>
      </w:r>
      <w:r>
        <w:rPr>
          <w:rFonts w:ascii="Arial" w:hAnsi="Arial"/>
          <w:spacing w:val="-33"/>
        </w:rPr>
        <w:t> </w:t>
      </w:r>
      <w:r>
        <w:rPr>
          <w:rFonts w:ascii="Arial" w:hAnsi="Arial"/>
        </w:rPr>
        <w:t>estiva”</w:t>
      </w:r>
      <w:r>
        <w:rPr>
          <w:rFonts w:ascii="Arial" w:hAnsi="Arial"/>
          <w:spacing w:val="-35"/>
        </w:rPr>
        <w:t> </w:t>
      </w:r>
      <w:r>
        <w:rPr>
          <w:rFonts w:ascii="Arial" w:hAnsi="Arial"/>
        </w:rPr>
        <w:t>la</w:t>
      </w:r>
      <w:r>
        <w:rPr>
          <w:rFonts w:ascii="Arial" w:hAnsi="Arial"/>
          <w:spacing w:val="-33"/>
        </w:rPr>
        <w:t> </w:t>
      </w:r>
      <w:r>
        <w:rPr>
          <w:rFonts w:ascii="Arial" w:hAnsi="Arial"/>
        </w:rPr>
        <w:t>quale,</w:t>
      </w:r>
      <w:r>
        <w:rPr>
          <w:rFonts w:ascii="Arial" w:hAnsi="Arial"/>
          <w:spacing w:val="-34"/>
        </w:rPr>
        <w:t> </w:t>
      </w:r>
      <w:r>
        <w:rPr>
          <w:rFonts w:ascii="Arial" w:hAnsi="Arial"/>
        </w:rPr>
        <w:t>specie</w:t>
      </w:r>
      <w:r>
        <w:rPr>
          <w:rFonts w:ascii="Arial" w:hAnsi="Arial"/>
          <w:spacing w:val="-33"/>
        </w:rPr>
        <w:t> </w:t>
      </w:r>
      <w:r>
        <w:rPr>
          <w:rFonts w:ascii="Arial" w:hAnsi="Arial"/>
        </w:rPr>
        <w:t>nei</w:t>
      </w:r>
      <w:r>
        <w:rPr>
          <w:rFonts w:ascii="Arial" w:hAnsi="Arial"/>
          <w:spacing w:val="-32"/>
        </w:rPr>
        <w:t> </w:t>
      </w:r>
      <w:r>
        <w:rPr>
          <w:rFonts w:ascii="Arial" w:hAnsi="Arial"/>
        </w:rPr>
        <w:t>mesi </w:t>
      </w:r>
      <w:r>
        <w:rPr/>
        <w:t>di Luglio ed Agosto, fa aumentare il carico idraulico/organico degli impianti di depurazione a</w:t>
      </w:r>
      <w:r>
        <w:rPr>
          <w:spacing w:val="-4"/>
        </w:rPr>
        <w:t> </w:t>
      </w:r>
      <w:r>
        <w:rPr/>
        <w:t>causa</w:t>
      </w:r>
      <w:r>
        <w:rPr>
          <w:spacing w:val="-3"/>
        </w:rPr>
        <w:t> </w:t>
      </w:r>
      <w:r>
        <w:rPr/>
        <w:t>della</w:t>
      </w:r>
      <w:r>
        <w:rPr>
          <w:spacing w:val="-3"/>
        </w:rPr>
        <w:t> </w:t>
      </w:r>
      <w:r>
        <w:rPr/>
        <w:t>popolazione</w:t>
      </w:r>
      <w:r>
        <w:rPr>
          <w:spacing w:val="-3"/>
        </w:rPr>
        <w:t> </w:t>
      </w:r>
      <w:r>
        <w:rPr/>
        <w:t>fluttuante</w:t>
      </w:r>
      <w:r>
        <w:rPr>
          <w:spacing w:val="-3"/>
        </w:rPr>
        <w:t> </w:t>
      </w:r>
      <w:r>
        <w:rPr/>
        <w:t>(turisti</w:t>
      </w:r>
      <w:r>
        <w:rPr>
          <w:spacing w:val="-1"/>
        </w:rPr>
        <w:t> </w:t>
      </w:r>
      <w:r>
        <w:rPr/>
        <w:t>e</w:t>
      </w:r>
      <w:r>
        <w:rPr>
          <w:spacing w:val="-3"/>
        </w:rPr>
        <w:t> </w:t>
      </w:r>
      <w:r>
        <w:rPr/>
        <w:t>villeggianti)</w:t>
      </w:r>
      <w:r>
        <w:rPr>
          <w:spacing w:val="-3"/>
        </w:rPr>
        <w:t> </w:t>
      </w:r>
      <w:r>
        <w:rPr/>
        <w:t>che</w:t>
      </w:r>
      <w:r>
        <w:rPr>
          <w:spacing w:val="-3"/>
        </w:rPr>
        <w:t> </w:t>
      </w:r>
      <w:r>
        <w:rPr/>
        <w:t>si</w:t>
      </w:r>
      <w:r>
        <w:rPr>
          <w:spacing w:val="-2"/>
        </w:rPr>
        <w:t> </w:t>
      </w:r>
      <w:r>
        <w:rPr/>
        <w:t>riversa</w:t>
      </w:r>
      <w:r>
        <w:rPr>
          <w:spacing w:val="-4"/>
        </w:rPr>
        <w:t> </w:t>
      </w:r>
      <w:r>
        <w:rPr/>
        <w:t>sulle</w:t>
      </w:r>
      <w:r>
        <w:rPr>
          <w:spacing w:val="-3"/>
        </w:rPr>
        <w:t> </w:t>
      </w:r>
      <w:r>
        <w:rPr/>
        <w:t>nostre</w:t>
      </w:r>
      <w:r>
        <w:rPr>
          <w:spacing w:val="-3"/>
        </w:rPr>
        <w:t> </w:t>
      </w:r>
      <w:r>
        <w:rPr/>
        <w:t>coste;</w:t>
      </w:r>
    </w:p>
    <w:p>
      <w:pPr>
        <w:pStyle w:val="Heading1"/>
        <w:spacing w:before="198"/>
        <w:ind w:right="1990"/>
      </w:pPr>
      <w:r>
        <w:rPr/>
        <w:t>CONSIDERATO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line="276" w:lineRule="auto"/>
        <w:ind w:left="869" w:right="256"/>
        <w:jc w:val="both"/>
      </w:pPr>
      <w:r>
        <w:rPr/>
        <w:t>che bisogna fare ogni possibile sforzo per assicurare la massima funzionalità ai depuratori ed agli impianti esistenti per garantire per la prossima stagione estiva le migliori condizioni del mare e delle sue acque di</w:t>
      </w:r>
      <w:r>
        <w:rPr>
          <w:spacing w:val="-11"/>
        </w:rPr>
        <w:t> </w:t>
      </w:r>
      <w:r>
        <w:rPr/>
        <w:t>balneazione;</w:t>
      </w:r>
    </w:p>
    <w:p>
      <w:pPr>
        <w:pStyle w:val="Heading1"/>
        <w:spacing w:before="197"/>
        <w:ind w:right="1991"/>
      </w:pPr>
      <w:r>
        <w:rPr/>
        <w:t>CONSIDERATO INOLTRE CHE</w:t>
      </w:r>
    </w:p>
    <w:p>
      <w:pPr>
        <w:pStyle w:val="BodyText"/>
        <w:spacing w:before="5"/>
        <w:rPr>
          <w:sz w:val="21"/>
        </w:rPr>
      </w:pPr>
    </w:p>
    <w:p>
      <w:pPr>
        <w:pStyle w:val="BodyText"/>
        <w:spacing w:line="280" w:lineRule="auto"/>
        <w:ind w:left="869" w:right="255"/>
        <w:jc w:val="both"/>
        <w:rPr>
          <w:rFonts w:ascii="Arial" w:hAnsi="Arial"/>
        </w:rPr>
      </w:pPr>
      <w:r>
        <w:rPr>
          <w:rFonts w:ascii="Arial" w:hAnsi="Arial"/>
        </w:rPr>
        <w:t>la programmazione e l’esecuzione di tutte le attività di conduzione e manutenzione </w:t>
      </w:r>
      <w:r>
        <w:rPr/>
        <w:t>preventiva, che sono necessarie per far sì che gli impianti di depurazione possano garantire sempre uno scarico finale conforme ai limiti imposti dalle normative vigenti, va fatta </w:t>
      </w:r>
      <w:r>
        <w:rPr>
          <w:rFonts w:ascii="Arial" w:hAnsi="Arial"/>
        </w:rPr>
        <w:t>necessariamente prima dell’avvio della stagione estiva,</w:t>
      </w:r>
    </w:p>
    <w:p>
      <w:pPr>
        <w:pStyle w:val="BodyText"/>
        <w:spacing w:before="1"/>
        <w:rPr>
          <w:rFonts w:ascii="Arial"/>
          <w:sz w:val="18"/>
        </w:rPr>
      </w:pPr>
    </w:p>
    <w:p>
      <w:pPr>
        <w:pStyle w:val="Heading1"/>
        <w:ind w:right="1993"/>
      </w:pPr>
      <w:r>
        <w:rPr/>
        <w:t>SI RACCOMANDA VIVAMENTE ALLE SS.LL.</w:t>
      </w:r>
    </w:p>
    <w:p>
      <w:pPr>
        <w:pStyle w:val="BodyText"/>
        <w:spacing w:before="11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1297" w:val="left" w:leader="none"/>
        </w:tabs>
        <w:spacing w:line="261" w:lineRule="auto" w:before="0" w:after="0"/>
        <w:ind w:left="1297" w:right="252" w:hanging="360"/>
        <w:jc w:val="both"/>
        <w:rPr>
          <w:rFonts w:ascii="Arial" w:hAnsi="Arial"/>
          <w:sz w:val="22"/>
        </w:rPr>
      </w:pPr>
      <w:r>
        <w:rPr>
          <w:sz w:val="22"/>
        </w:rPr>
        <w:t>di programmare, se non già effettuati, dei sopralluoghi tecnici al fine di constatare </w:t>
      </w:r>
      <w:r>
        <w:rPr>
          <w:rFonts w:ascii="Arial" w:hAnsi="Arial"/>
          <w:sz w:val="22"/>
        </w:rPr>
        <w:t>l’attuale situazione degli impia</w:t>
      </w:r>
      <w:r>
        <w:rPr>
          <w:sz w:val="22"/>
        </w:rPr>
        <w:t>nti di depurazione e, ove presenti, delle stazioni di sollevamento con lo scopo di redigere uno stato di consistenza aggiornato e </w:t>
      </w:r>
      <w:r>
        <w:rPr>
          <w:rFonts w:ascii="Arial" w:hAnsi="Arial"/>
          <w:sz w:val="22"/>
        </w:rPr>
        <w:t>l’elencazione</w:t>
      </w:r>
      <w:r>
        <w:rPr>
          <w:rFonts w:ascii="Arial" w:hAnsi="Arial"/>
          <w:spacing w:val="-18"/>
          <w:sz w:val="22"/>
        </w:rPr>
        <w:t> </w:t>
      </w:r>
      <w:r>
        <w:rPr>
          <w:rFonts w:ascii="Arial" w:hAnsi="Arial"/>
          <w:sz w:val="22"/>
        </w:rPr>
        <w:t>di</w:t>
      </w:r>
      <w:r>
        <w:rPr>
          <w:rFonts w:ascii="Arial" w:hAnsi="Arial"/>
          <w:spacing w:val="-16"/>
          <w:sz w:val="22"/>
        </w:rPr>
        <w:t> </w:t>
      </w:r>
      <w:r>
        <w:rPr>
          <w:rFonts w:ascii="Arial" w:hAnsi="Arial"/>
          <w:sz w:val="22"/>
        </w:rPr>
        <w:t>tutte</w:t>
      </w:r>
      <w:r>
        <w:rPr>
          <w:rFonts w:ascii="Arial" w:hAnsi="Arial"/>
          <w:spacing w:val="-17"/>
          <w:sz w:val="22"/>
        </w:rPr>
        <w:t> </w:t>
      </w:r>
      <w:r>
        <w:rPr>
          <w:rFonts w:ascii="Arial" w:hAnsi="Arial"/>
          <w:sz w:val="22"/>
        </w:rPr>
        <w:t>le</w:t>
      </w:r>
      <w:r>
        <w:rPr>
          <w:rFonts w:ascii="Arial" w:hAnsi="Arial"/>
          <w:spacing w:val="-17"/>
          <w:sz w:val="22"/>
        </w:rPr>
        <w:t> </w:t>
      </w:r>
      <w:r>
        <w:rPr>
          <w:rFonts w:ascii="Arial" w:hAnsi="Arial"/>
          <w:sz w:val="22"/>
        </w:rPr>
        <w:t>eventuali</w:t>
      </w:r>
      <w:r>
        <w:rPr>
          <w:rFonts w:ascii="Arial" w:hAnsi="Arial"/>
          <w:spacing w:val="-16"/>
          <w:sz w:val="22"/>
        </w:rPr>
        <w:t> </w:t>
      </w:r>
      <w:r>
        <w:rPr>
          <w:rFonts w:ascii="Arial" w:hAnsi="Arial"/>
          <w:sz w:val="22"/>
        </w:rPr>
        <w:t>criticità</w:t>
      </w:r>
      <w:r>
        <w:rPr>
          <w:rFonts w:ascii="Arial" w:hAnsi="Arial"/>
          <w:spacing w:val="-18"/>
          <w:sz w:val="22"/>
        </w:rPr>
        <w:t> </w:t>
      </w:r>
      <w:r>
        <w:rPr>
          <w:rFonts w:ascii="Arial" w:hAnsi="Arial"/>
          <w:sz w:val="22"/>
        </w:rPr>
        <w:t>impiantistiche;</w:t>
      </w:r>
    </w:p>
    <w:p>
      <w:pPr>
        <w:spacing w:after="0" w:line="261" w:lineRule="auto"/>
        <w:jc w:val="both"/>
        <w:rPr>
          <w:rFonts w:ascii="Arial" w:hAnsi="Arial"/>
          <w:sz w:val="22"/>
        </w:rPr>
        <w:sectPr>
          <w:type w:val="continuous"/>
          <w:pgSz w:w="11910" w:h="16840"/>
          <w:pgMar w:top="1360" w:bottom="280" w:left="1680" w:right="880"/>
        </w:sectPr>
      </w:pPr>
    </w:p>
    <w:p>
      <w:pPr>
        <w:pStyle w:val="ListParagraph"/>
        <w:numPr>
          <w:ilvl w:val="0"/>
          <w:numId w:val="1"/>
        </w:numPr>
        <w:tabs>
          <w:tab w:pos="1297" w:val="left" w:leader="none"/>
        </w:tabs>
        <w:spacing w:line="256" w:lineRule="auto" w:before="82" w:after="0"/>
        <w:ind w:left="1297" w:right="245" w:hanging="360"/>
        <w:jc w:val="both"/>
        <w:rPr>
          <w:sz w:val="22"/>
        </w:rPr>
      </w:pPr>
      <w:r>
        <w:rPr/>
        <w:drawing>
          <wp:anchor distT="0" distB="0" distL="0" distR="0" allowOverlap="1" layoutInCell="1" locked="0" behindDoc="1" simplePos="0" relativeHeight="487551488">
            <wp:simplePos x="0" y="0"/>
            <wp:positionH relativeFrom="page">
              <wp:posOffset>137160</wp:posOffset>
            </wp:positionH>
            <wp:positionV relativeFrom="page">
              <wp:posOffset>248336</wp:posOffset>
            </wp:positionV>
            <wp:extent cx="7338695" cy="10384409"/>
            <wp:effectExtent l="0" t="0" r="0" b="0"/>
            <wp:wrapNone/>
            <wp:docPr id="3" name="image1.jpeg" descr="CartaIntestataRidotta.jp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38695" cy="103844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>di visionare i registri di carico/scarico rifiuti ed i relativi FIR (Formulari Identificazione Rifiuti) al fine di quantificare i rifiuti (fanghi, sabbie, grassi, vaglio), finora, prodotti e regolarmente smaltiti ai sensi del</w:t>
      </w:r>
      <w:r>
        <w:rPr>
          <w:spacing w:val="-5"/>
          <w:sz w:val="22"/>
        </w:rPr>
        <w:t> </w:t>
      </w:r>
      <w:r>
        <w:rPr>
          <w:sz w:val="22"/>
        </w:rPr>
        <w:t>D.Lgs.152/06;</w:t>
      </w:r>
    </w:p>
    <w:p>
      <w:pPr>
        <w:pStyle w:val="ListParagraph"/>
        <w:numPr>
          <w:ilvl w:val="0"/>
          <w:numId w:val="1"/>
        </w:numPr>
        <w:tabs>
          <w:tab w:pos="1297" w:val="left" w:leader="none"/>
        </w:tabs>
        <w:spacing w:line="256" w:lineRule="auto" w:before="10" w:after="0"/>
        <w:ind w:left="1297" w:right="246" w:hanging="360"/>
        <w:jc w:val="both"/>
        <w:rPr>
          <w:sz w:val="22"/>
        </w:rPr>
      </w:pPr>
      <w:r>
        <w:rPr>
          <w:rFonts w:ascii="Arial" w:hAnsi="Arial"/>
          <w:sz w:val="22"/>
        </w:rPr>
        <w:t>di quantificare l’attuale giacenza dei fanghi </w:t>
      </w:r>
      <w:r>
        <w:rPr>
          <w:rFonts w:ascii="Arial" w:hAnsi="Arial"/>
          <w:spacing w:val="-3"/>
          <w:sz w:val="22"/>
        </w:rPr>
        <w:t>di </w:t>
      </w:r>
      <w:r>
        <w:rPr>
          <w:rFonts w:ascii="Arial" w:hAnsi="Arial"/>
          <w:sz w:val="22"/>
        </w:rPr>
        <w:t>risulta dal processo depurativ</w:t>
      </w:r>
      <w:r>
        <w:rPr>
          <w:sz w:val="22"/>
        </w:rPr>
        <w:t>o ed accumulati nelle vasche a loro dedicate, in attesa di essere smaltiti ai sensi del D.Lgs. 152/06; E, nel caso di una eccedenza, come si è pensato di programmare il loro smaltimento;</w:t>
      </w:r>
    </w:p>
    <w:p>
      <w:pPr>
        <w:pStyle w:val="ListParagraph"/>
        <w:numPr>
          <w:ilvl w:val="0"/>
          <w:numId w:val="1"/>
        </w:numPr>
        <w:tabs>
          <w:tab w:pos="1297" w:val="left" w:leader="none"/>
        </w:tabs>
        <w:spacing w:line="261" w:lineRule="auto" w:before="10" w:after="0"/>
        <w:ind w:left="1297" w:right="248" w:hanging="360"/>
        <w:jc w:val="both"/>
        <w:rPr>
          <w:sz w:val="22"/>
        </w:rPr>
      </w:pPr>
      <w:r>
        <w:rPr>
          <w:rFonts w:ascii="Arial" w:hAnsi="Arial"/>
          <w:sz w:val="22"/>
        </w:rPr>
        <w:t>di valutare, nel complesso, il livello di funzionamento dell’impianto </w:t>
      </w:r>
      <w:r>
        <w:rPr>
          <w:sz w:val="22"/>
        </w:rPr>
        <w:t>di depurazione anche mediante visione dei registri di marcia, della misurazione in situ dei principali </w:t>
      </w:r>
      <w:r>
        <w:rPr>
          <w:rFonts w:ascii="Arial" w:hAnsi="Arial"/>
          <w:sz w:val="22"/>
        </w:rPr>
        <w:t>parametri</w:t>
      </w:r>
      <w:r>
        <w:rPr>
          <w:rFonts w:ascii="Arial" w:hAnsi="Arial"/>
          <w:spacing w:val="-34"/>
          <w:sz w:val="22"/>
        </w:rPr>
        <w:t> </w:t>
      </w:r>
      <w:r>
        <w:rPr>
          <w:rFonts w:ascii="Arial" w:hAnsi="Arial"/>
          <w:sz w:val="22"/>
        </w:rPr>
        <w:t>di</w:t>
      </w:r>
      <w:r>
        <w:rPr>
          <w:rFonts w:ascii="Arial" w:hAnsi="Arial"/>
          <w:spacing w:val="-34"/>
          <w:sz w:val="22"/>
        </w:rPr>
        <w:t> </w:t>
      </w:r>
      <w:r>
        <w:rPr>
          <w:rFonts w:ascii="Arial" w:hAnsi="Arial"/>
          <w:sz w:val="22"/>
        </w:rPr>
        <w:t>processo</w:t>
      </w:r>
      <w:r>
        <w:rPr>
          <w:rFonts w:ascii="Arial" w:hAnsi="Arial"/>
          <w:spacing w:val="-34"/>
          <w:sz w:val="22"/>
        </w:rPr>
        <w:t> </w:t>
      </w:r>
      <w:r>
        <w:rPr>
          <w:rFonts w:ascii="Arial" w:hAnsi="Arial"/>
          <w:sz w:val="22"/>
        </w:rPr>
        <w:t>quali</w:t>
      </w:r>
      <w:r>
        <w:rPr>
          <w:rFonts w:ascii="Arial" w:hAnsi="Arial"/>
          <w:spacing w:val="-36"/>
          <w:sz w:val="22"/>
        </w:rPr>
        <w:t> </w:t>
      </w:r>
      <w:r>
        <w:rPr>
          <w:rFonts w:ascii="Arial" w:hAnsi="Arial"/>
          <w:sz w:val="22"/>
        </w:rPr>
        <w:t>la</w:t>
      </w:r>
      <w:r>
        <w:rPr>
          <w:rFonts w:ascii="Arial" w:hAnsi="Arial"/>
          <w:spacing w:val="-34"/>
          <w:sz w:val="22"/>
        </w:rPr>
        <w:t> </w:t>
      </w:r>
      <w:r>
        <w:rPr>
          <w:rFonts w:ascii="Arial" w:hAnsi="Arial"/>
          <w:sz w:val="22"/>
        </w:rPr>
        <w:t>concentrazione</w:t>
      </w:r>
      <w:r>
        <w:rPr>
          <w:rFonts w:ascii="Arial" w:hAnsi="Arial"/>
          <w:spacing w:val="-34"/>
          <w:sz w:val="22"/>
        </w:rPr>
        <w:t> </w:t>
      </w:r>
      <w:r>
        <w:rPr>
          <w:rFonts w:ascii="Arial" w:hAnsi="Arial"/>
          <w:sz w:val="22"/>
        </w:rPr>
        <w:t>dell’ossigeno</w:t>
      </w:r>
      <w:r>
        <w:rPr>
          <w:rFonts w:ascii="Arial" w:hAnsi="Arial"/>
          <w:spacing w:val="-35"/>
          <w:sz w:val="22"/>
        </w:rPr>
        <w:t> </w:t>
      </w:r>
      <w:r>
        <w:rPr>
          <w:rFonts w:ascii="Arial" w:hAnsi="Arial"/>
          <w:sz w:val="22"/>
        </w:rPr>
        <w:t>disciolto</w:t>
      </w:r>
      <w:r>
        <w:rPr>
          <w:rFonts w:ascii="Arial" w:hAnsi="Arial"/>
          <w:spacing w:val="-34"/>
          <w:sz w:val="22"/>
        </w:rPr>
        <w:t> </w:t>
      </w:r>
      <w:r>
        <w:rPr>
          <w:rFonts w:ascii="Arial" w:hAnsi="Arial"/>
          <w:sz w:val="22"/>
        </w:rPr>
        <w:t>e</w:t>
      </w:r>
      <w:r>
        <w:rPr>
          <w:rFonts w:ascii="Arial" w:hAnsi="Arial"/>
          <w:spacing w:val="-34"/>
          <w:sz w:val="22"/>
        </w:rPr>
        <w:t> </w:t>
      </w:r>
      <w:r>
        <w:rPr>
          <w:rFonts w:ascii="Arial" w:hAnsi="Arial"/>
          <w:sz w:val="22"/>
        </w:rPr>
        <w:t>soprattutto</w:t>
      </w:r>
      <w:r>
        <w:rPr>
          <w:rFonts w:ascii="Arial" w:hAnsi="Arial"/>
          <w:spacing w:val="-35"/>
          <w:sz w:val="22"/>
        </w:rPr>
        <w:t> </w:t>
      </w:r>
      <w:r>
        <w:rPr>
          <w:rFonts w:ascii="Arial" w:hAnsi="Arial"/>
          <w:sz w:val="22"/>
        </w:rPr>
        <w:t>la </w:t>
      </w:r>
      <w:r>
        <w:rPr>
          <w:sz w:val="22"/>
        </w:rPr>
        <w:t>concentrazione dei fanghi presenti nelle vasche di ossidazione</w:t>
      </w:r>
      <w:r>
        <w:rPr>
          <w:spacing w:val="-12"/>
          <w:sz w:val="22"/>
        </w:rPr>
        <w:t> </w:t>
      </w:r>
      <w:r>
        <w:rPr>
          <w:sz w:val="22"/>
        </w:rPr>
        <w:t>biologica;</w:t>
      </w:r>
    </w:p>
    <w:p>
      <w:pPr>
        <w:pStyle w:val="ListParagraph"/>
        <w:numPr>
          <w:ilvl w:val="0"/>
          <w:numId w:val="1"/>
        </w:numPr>
        <w:tabs>
          <w:tab w:pos="1297" w:val="left" w:leader="none"/>
        </w:tabs>
        <w:spacing w:line="261" w:lineRule="auto" w:before="6" w:after="0"/>
        <w:ind w:left="1297" w:right="250" w:hanging="360"/>
        <w:jc w:val="both"/>
        <w:rPr>
          <w:sz w:val="22"/>
        </w:rPr>
      </w:pPr>
      <w:r>
        <w:rPr>
          <w:rFonts w:ascii="Arial" w:hAnsi="Arial"/>
          <w:sz w:val="22"/>
        </w:rPr>
        <w:t>di</w:t>
      </w:r>
      <w:r>
        <w:rPr>
          <w:rFonts w:ascii="Arial" w:hAnsi="Arial"/>
          <w:spacing w:val="-15"/>
          <w:sz w:val="22"/>
        </w:rPr>
        <w:t> </w:t>
      </w:r>
      <w:r>
        <w:rPr>
          <w:rFonts w:ascii="Arial" w:hAnsi="Arial"/>
          <w:sz w:val="22"/>
        </w:rPr>
        <w:t>effettuare</w:t>
      </w:r>
      <w:r>
        <w:rPr>
          <w:rFonts w:ascii="Arial" w:hAnsi="Arial"/>
          <w:spacing w:val="-16"/>
          <w:sz w:val="22"/>
        </w:rPr>
        <w:t> </w:t>
      </w:r>
      <w:r>
        <w:rPr>
          <w:rFonts w:ascii="Arial" w:hAnsi="Arial"/>
          <w:sz w:val="22"/>
        </w:rPr>
        <w:t>e/o</w:t>
      </w:r>
      <w:r>
        <w:rPr>
          <w:rFonts w:ascii="Arial" w:hAnsi="Arial"/>
          <w:spacing w:val="-17"/>
          <w:sz w:val="22"/>
        </w:rPr>
        <w:t> </w:t>
      </w:r>
      <w:r>
        <w:rPr>
          <w:rFonts w:ascii="Arial" w:hAnsi="Arial"/>
          <w:sz w:val="22"/>
        </w:rPr>
        <w:t>verificare</w:t>
      </w:r>
      <w:r>
        <w:rPr>
          <w:rFonts w:ascii="Arial" w:hAnsi="Arial"/>
          <w:spacing w:val="-16"/>
          <w:sz w:val="22"/>
        </w:rPr>
        <w:t> </w:t>
      </w:r>
      <w:r>
        <w:rPr>
          <w:rFonts w:ascii="Arial" w:hAnsi="Arial"/>
          <w:sz w:val="22"/>
        </w:rPr>
        <w:t>l’autocontrollo,</w:t>
      </w:r>
      <w:r>
        <w:rPr>
          <w:rFonts w:ascii="Arial" w:hAnsi="Arial"/>
          <w:spacing w:val="-17"/>
          <w:sz w:val="22"/>
        </w:rPr>
        <w:t> </w:t>
      </w:r>
      <w:r>
        <w:rPr>
          <w:rFonts w:ascii="Arial" w:hAnsi="Arial"/>
          <w:sz w:val="22"/>
        </w:rPr>
        <w:t>previsto</w:t>
      </w:r>
      <w:r>
        <w:rPr>
          <w:rFonts w:ascii="Arial" w:hAnsi="Arial"/>
          <w:spacing w:val="-14"/>
          <w:sz w:val="22"/>
        </w:rPr>
        <w:t> </w:t>
      </w:r>
      <w:r>
        <w:rPr>
          <w:rFonts w:ascii="Arial" w:hAnsi="Arial"/>
          <w:sz w:val="22"/>
        </w:rPr>
        <w:t>dalle</w:t>
      </w:r>
      <w:r>
        <w:rPr>
          <w:rFonts w:ascii="Arial" w:hAnsi="Arial"/>
          <w:spacing w:val="-16"/>
          <w:sz w:val="22"/>
        </w:rPr>
        <w:t> </w:t>
      </w:r>
      <w:r>
        <w:rPr>
          <w:rFonts w:ascii="Arial" w:hAnsi="Arial"/>
          <w:sz w:val="22"/>
        </w:rPr>
        <w:t>norme</w:t>
      </w:r>
      <w:r>
        <w:rPr>
          <w:rFonts w:ascii="Arial" w:hAnsi="Arial"/>
          <w:spacing w:val="-16"/>
          <w:sz w:val="22"/>
        </w:rPr>
        <w:t> </w:t>
      </w:r>
      <w:r>
        <w:rPr>
          <w:rFonts w:ascii="Arial" w:hAnsi="Arial"/>
          <w:sz w:val="22"/>
        </w:rPr>
        <w:t>vigenti,</w:t>
      </w:r>
      <w:r>
        <w:rPr>
          <w:rFonts w:ascii="Arial" w:hAnsi="Arial"/>
          <w:spacing w:val="-17"/>
          <w:sz w:val="22"/>
        </w:rPr>
        <w:t> </w:t>
      </w:r>
      <w:r>
        <w:rPr>
          <w:rFonts w:ascii="Arial" w:hAnsi="Arial"/>
          <w:sz w:val="22"/>
        </w:rPr>
        <w:t>sulle</w:t>
      </w:r>
      <w:r>
        <w:rPr>
          <w:rFonts w:ascii="Arial" w:hAnsi="Arial"/>
          <w:spacing w:val="-16"/>
          <w:sz w:val="22"/>
        </w:rPr>
        <w:t> </w:t>
      </w:r>
      <w:r>
        <w:rPr>
          <w:rFonts w:ascii="Arial" w:hAnsi="Arial"/>
          <w:sz w:val="22"/>
        </w:rPr>
        <w:t>acque </w:t>
      </w:r>
      <w:r>
        <w:rPr>
          <w:sz w:val="22"/>
        </w:rPr>
        <w:t>scaricate dal depuratore, magari intensificandone la sua frequenza durante i mesi estivi;</w:t>
      </w:r>
    </w:p>
    <w:p>
      <w:pPr>
        <w:pStyle w:val="ListParagraph"/>
        <w:numPr>
          <w:ilvl w:val="0"/>
          <w:numId w:val="1"/>
        </w:numPr>
        <w:tabs>
          <w:tab w:pos="1297" w:val="left" w:leader="none"/>
        </w:tabs>
        <w:spacing w:line="261" w:lineRule="auto" w:before="0" w:after="0"/>
        <w:ind w:left="1297" w:right="247" w:hanging="36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di stanziare delle risorse ad hoc per far fronte all’emergenza estiv</w:t>
      </w:r>
      <w:r>
        <w:rPr>
          <w:sz w:val="22"/>
        </w:rPr>
        <w:t>a in modo, ad esempio, di procedere con le riparazioni delle macchine eventualmente in avaria e che, </w:t>
      </w:r>
      <w:r>
        <w:rPr>
          <w:rFonts w:ascii="Arial" w:hAnsi="Arial"/>
          <w:sz w:val="22"/>
        </w:rPr>
        <w:t>se</w:t>
      </w:r>
      <w:r>
        <w:rPr>
          <w:rFonts w:ascii="Arial" w:hAnsi="Arial"/>
          <w:spacing w:val="-26"/>
          <w:sz w:val="22"/>
        </w:rPr>
        <w:t> </w:t>
      </w:r>
      <w:r>
        <w:rPr>
          <w:rFonts w:ascii="Arial" w:hAnsi="Arial"/>
          <w:sz w:val="22"/>
        </w:rPr>
        <w:t>non</w:t>
      </w:r>
      <w:r>
        <w:rPr>
          <w:rFonts w:ascii="Arial" w:hAnsi="Arial"/>
          <w:spacing w:val="-26"/>
          <w:sz w:val="22"/>
        </w:rPr>
        <w:t> </w:t>
      </w:r>
      <w:r>
        <w:rPr>
          <w:rFonts w:ascii="Arial" w:hAnsi="Arial"/>
          <w:sz w:val="22"/>
        </w:rPr>
        <w:t>ripristinate,</w:t>
      </w:r>
      <w:r>
        <w:rPr>
          <w:rFonts w:ascii="Arial" w:hAnsi="Arial"/>
          <w:spacing w:val="-28"/>
          <w:sz w:val="22"/>
        </w:rPr>
        <w:t> </w:t>
      </w:r>
      <w:r>
        <w:rPr>
          <w:rFonts w:ascii="Arial" w:hAnsi="Arial"/>
          <w:sz w:val="22"/>
        </w:rPr>
        <w:t>potrebbero</w:t>
      </w:r>
      <w:r>
        <w:rPr>
          <w:rFonts w:ascii="Arial" w:hAnsi="Arial"/>
          <w:spacing w:val="-26"/>
          <w:sz w:val="22"/>
        </w:rPr>
        <w:t> </w:t>
      </w:r>
      <w:r>
        <w:rPr>
          <w:rFonts w:ascii="Arial" w:hAnsi="Arial"/>
          <w:sz w:val="22"/>
        </w:rPr>
        <w:t>pregiudicare</w:t>
      </w:r>
      <w:r>
        <w:rPr>
          <w:rFonts w:ascii="Arial" w:hAnsi="Arial"/>
          <w:spacing w:val="-26"/>
          <w:sz w:val="22"/>
        </w:rPr>
        <w:t> </w:t>
      </w:r>
      <w:r>
        <w:rPr>
          <w:rFonts w:ascii="Arial" w:hAnsi="Arial"/>
          <w:sz w:val="22"/>
        </w:rPr>
        <w:t>il</w:t>
      </w:r>
      <w:r>
        <w:rPr>
          <w:rFonts w:ascii="Arial" w:hAnsi="Arial"/>
          <w:spacing w:val="-25"/>
          <w:sz w:val="22"/>
        </w:rPr>
        <w:t> </w:t>
      </w:r>
      <w:r>
        <w:rPr>
          <w:rFonts w:ascii="Arial" w:hAnsi="Arial"/>
          <w:sz w:val="22"/>
        </w:rPr>
        <w:t>funzionamento</w:t>
      </w:r>
      <w:r>
        <w:rPr>
          <w:rFonts w:ascii="Arial" w:hAnsi="Arial"/>
          <w:spacing w:val="-26"/>
          <w:sz w:val="22"/>
        </w:rPr>
        <w:t> </w:t>
      </w:r>
      <w:r>
        <w:rPr>
          <w:rFonts w:ascii="Arial" w:hAnsi="Arial"/>
          <w:sz w:val="22"/>
        </w:rPr>
        <w:t>dell’impianto.</w:t>
      </w:r>
    </w:p>
    <w:p>
      <w:pPr>
        <w:pStyle w:val="BodyText"/>
        <w:spacing w:line="276" w:lineRule="auto" w:before="166"/>
        <w:ind w:left="869" w:right="251"/>
        <w:jc w:val="both"/>
      </w:pPr>
      <w:r>
        <w:rPr>
          <w:rFonts w:ascii="Arial" w:hAnsi="Arial"/>
        </w:rPr>
        <w:t>In</w:t>
      </w:r>
      <w:r>
        <w:rPr>
          <w:rFonts w:ascii="Arial" w:hAnsi="Arial"/>
          <w:spacing w:val="-40"/>
        </w:rPr>
        <w:t> </w:t>
      </w:r>
      <w:r>
        <w:rPr>
          <w:rFonts w:ascii="Arial" w:hAnsi="Arial"/>
        </w:rPr>
        <w:t>virtù</w:t>
      </w:r>
      <w:r>
        <w:rPr>
          <w:rFonts w:ascii="Arial" w:hAnsi="Arial"/>
          <w:spacing w:val="-39"/>
        </w:rPr>
        <w:t> </w:t>
      </w:r>
      <w:r>
        <w:rPr>
          <w:rFonts w:ascii="Arial" w:hAnsi="Arial"/>
        </w:rPr>
        <w:t>di</w:t>
      </w:r>
      <w:r>
        <w:rPr>
          <w:rFonts w:ascii="Arial" w:hAnsi="Arial"/>
          <w:spacing w:val="-39"/>
        </w:rPr>
        <w:t> </w:t>
      </w:r>
      <w:r>
        <w:rPr>
          <w:rFonts w:ascii="Arial" w:hAnsi="Arial"/>
        </w:rPr>
        <w:t>quanto</w:t>
      </w:r>
      <w:r>
        <w:rPr>
          <w:rFonts w:ascii="Arial" w:hAnsi="Arial"/>
          <w:spacing w:val="-38"/>
        </w:rPr>
        <w:t> </w:t>
      </w:r>
      <w:r>
        <w:rPr>
          <w:rFonts w:ascii="Arial" w:hAnsi="Arial"/>
        </w:rPr>
        <w:t>detto</w:t>
      </w:r>
      <w:r>
        <w:rPr>
          <w:rFonts w:ascii="Arial" w:hAnsi="Arial"/>
          <w:spacing w:val="-37"/>
        </w:rPr>
        <w:t> </w:t>
      </w:r>
      <w:r>
        <w:rPr>
          <w:rFonts w:ascii="Arial" w:hAnsi="Arial"/>
        </w:rPr>
        <w:t>sopra</w:t>
      </w:r>
      <w:r>
        <w:rPr>
          <w:rFonts w:ascii="Arial" w:hAnsi="Arial"/>
          <w:spacing w:val="-40"/>
        </w:rPr>
        <w:t> </w:t>
      </w:r>
      <w:r>
        <w:rPr>
          <w:rFonts w:ascii="Arial" w:hAnsi="Arial"/>
        </w:rPr>
        <w:t>e</w:t>
      </w:r>
      <w:r>
        <w:rPr>
          <w:rFonts w:ascii="Arial" w:hAnsi="Arial"/>
          <w:spacing w:val="-37"/>
        </w:rPr>
        <w:t> </w:t>
      </w:r>
      <w:r>
        <w:rPr>
          <w:rFonts w:ascii="Arial" w:hAnsi="Arial"/>
        </w:rPr>
        <w:t>al</w:t>
      </w:r>
      <w:r>
        <w:rPr>
          <w:rFonts w:ascii="Arial" w:hAnsi="Arial"/>
          <w:spacing w:val="-39"/>
        </w:rPr>
        <w:t> </w:t>
      </w:r>
      <w:r>
        <w:rPr>
          <w:rFonts w:ascii="Arial" w:hAnsi="Arial"/>
        </w:rPr>
        <w:t>fine</w:t>
      </w:r>
      <w:r>
        <w:rPr>
          <w:rFonts w:ascii="Arial" w:hAnsi="Arial"/>
          <w:spacing w:val="-39"/>
        </w:rPr>
        <w:t> </w:t>
      </w:r>
      <w:r>
        <w:rPr>
          <w:rFonts w:ascii="Arial" w:hAnsi="Arial"/>
        </w:rPr>
        <w:t>di</w:t>
      </w:r>
      <w:r>
        <w:rPr>
          <w:rFonts w:ascii="Arial" w:hAnsi="Arial"/>
          <w:spacing w:val="-38"/>
        </w:rPr>
        <w:t> </w:t>
      </w:r>
      <w:r>
        <w:rPr>
          <w:rFonts w:ascii="Arial" w:hAnsi="Arial"/>
        </w:rPr>
        <w:t>evitare,</w:t>
      </w:r>
      <w:r>
        <w:rPr>
          <w:rFonts w:ascii="Arial" w:hAnsi="Arial"/>
          <w:spacing w:val="-41"/>
        </w:rPr>
        <w:t> </w:t>
      </w:r>
      <w:r>
        <w:rPr>
          <w:rFonts w:ascii="Arial" w:hAnsi="Arial"/>
        </w:rPr>
        <w:t>anche</w:t>
      </w:r>
      <w:r>
        <w:rPr>
          <w:rFonts w:ascii="Arial" w:hAnsi="Arial"/>
          <w:spacing w:val="-39"/>
        </w:rPr>
        <w:t> </w:t>
      </w:r>
      <w:r>
        <w:rPr>
          <w:rFonts w:ascii="Arial" w:hAnsi="Arial"/>
        </w:rPr>
        <w:t>quest’estate,</w:t>
      </w:r>
      <w:r>
        <w:rPr>
          <w:rFonts w:ascii="Arial" w:hAnsi="Arial"/>
          <w:spacing w:val="-40"/>
        </w:rPr>
        <w:t> </w:t>
      </w:r>
      <w:r>
        <w:rPr>
          <w:rFonts w:ascii="Arial" w:hAnsi="Arial"/>
        </w:rPr>
        <w:t>possi</w:t>
      </w:r>
      <w:r>
        <w:rPr/>
        <w:t>bili</w:t>
      </w:r>
      <w:r>
        <w:rPr>
          <w:spacing w:val="-27"/>
        </w:rPr>
        <w:t> </w:t>
      </w:r>
      <w:r>
        <w:rPr/>
        <w:t>inquinamenti, si sollecita le SS.VV. a voler attuare, in tempi brevissimi, tutte le misure di prevenzione necessarie a garantire un buon funzionamento degli impianti di depurazione e scongiurare eventuali malfunzionamenti. Ed a voler intensificare, durante tutto il periodo estivo, il monitoraggio e controllo sul funzionamento degli stessi anche accertandosi del personale presente a presidiare i vari</w:t>
      </w:r>
      <w:r>
        <w:rPr>
          <w:spacing w:val="-7"/>
        </w:rPr>
        <w:t> </w:t>
      </w:r>
      <w:r>
        <w:rPr/>
        <w:t>siti.</w:t>
      </w:r>
    </w:p>
    <w:p>
      <w:pPr>
        <w:pStyle w:val="BodyText"/>
        <w:spacing w:before="6"/>
        <w:rPr>
          <w:sz w:val="16"/>
        </w:rPr>
      </w:pPr>
    </w:p>
    <w:p>
      <w:pPr>
        <w:pStyle w:val="BodyText"/>
        <w:spacing w:line="273" w:lineRule="auto"/>
        <w:ind w:left="869" w:right="718"/>
      </w:pPr>
      <w:r>
        <w:rPr/>
        <w:t>Certi che ognuno comprenda come la risorsa mare va salvaguardata in ogni modo per i molteplici valori che essa rappresenta, si inviano distinti saluti.</w:t>
      </w:r>
    </w:p>
    <w:p>
      <w:pPr>
        <w:pStyle w:val="BodyText"/>
      </w:pPr>
    </w:p>
    <w:p>
      <w:pPr>
        <w:pStyle w:val="BodyText"/>
        <w:spacing w:before="6"/>
        <w:rPr>
          <w:sz w:val="20"/>
        </w:rPr>
      </w:pPr>
    </w:p>
    <w:p>
      <w:pPr>
        <w:pStyle w:val="Heading2"/>
        <w:ind w:left="869"/>
        <w:jc w:val="left"/>
        <w:rPr>
          <w:rFonts w:ascii="Trebuchet MS" w:hAnsi="Trebuchet MS"/>
          <w:u w:val="none"/>
        </w:rPr>
      </w:pPr>
      <w:r>
        <w:rPr>
          <w:rFonts w:ascii="Times New Roman" w:hAnsi="Times New Roman"/>
          <w:b w:val="0"/>
          <w:spacing w:val="-56"/>
          <w:w w:val="100"/>
          <w:u w:val="none"/>
        </w:rPr>
        <w:t> </w:t>
      </w:r>
      <w:r>
        <w:rPr>
          <w:rFonts w:ascii="Trebuchet MS" w:hAnsi="Trebuchet MS"/>
          <w:w w:val="95"/>
          <w:u w:val="single"/>
        </w:rPr>
        <w:t>L’Alleanza per Salvare il Mare</w:t>
      </w:r>
    </w:p>
    <w:p>
      <w:pPr>
        <w:pStyle w:val="BodyText"/>
        <w:spacing w:before="9"/>
        <w:rPr>
          <w:rFonts w:ascii="Trebuchet MS"/>
          <w:b/>
          <w:sz w:val="16"/>
        </w:rPr>
      </w:pPr>
    </w:p>
    <w:p>
      <w:pPr>
        <w:spacing w:line="276" w:lineRule="auto" w:before="56"/>
        <w:ind w:left="869" w:right="104" w:firstLine="0"/>
        <w:jc w:val="both"/>
        <w:rPr>
          <w:sz w:val="22"/>
        </w:rPr>
      </w:pPr>
      <w:r>
        <w:rPr>
          <w:b/>
          <w:sz w:val="22"/>
        </w:rPr>
        <w:t>Italia Nostra </w:t>
      </w:r>
      <w:r>
        <w:rPr>
          <w:sz w:val="22"/>
        </w:rPr>
        <w:t>Sezione Alto Tirreno Cosentino, Coordinamento </w:t>
      </w:r>
      <w:r>
        <w:rPr>
          <w:b/>
          <w:sz w:val="22"/>
        </w:rPr>
        <w:t>LIPU Calabria</w:t>
      </w:r>
      <w:r>
        <w:rPr>
          <w:sz w:val="22"/>
        </w:rPr>
        <w:t>, </w:t>
      </w:r>
      <w:r>
        <w:rPr>
          <w:b/>
          <w:sz w:val="22"/>
        </w:rPr>
        <w:t>Legambiente </w:t>
      </w:r>
      <w:r>
        <w:rPr>
          <w:sz w:val="22"/>
        </w:rPr>
        <w:t>Riviera dei Cedri, </w:t>
      </w:r>
      <w:r>
        <w:rPr>
          <w:b/>
          <w:sz w:val="22"/>
        </w:rPr>
        <w:t>Comitato Difesa Ambiente </w:t>
      </w:r>
      <w:r>
        <w:rPr>
          <w:sz w:val="22"/>
        </w:rPr>
        <w:t>Diamante Cirella, </w:t>
      </w:r>
      <w:r>
        <w:rPr>
          <w:b/>
          <w:sz w:val="22"/>
        </w:rPr>
        <w:t>Wwf </w:t>
      </w:r>
      <w:r>
        <w:rPr>
          <w:sz w:val="22"/>
        </w:rPr>
        <w:t>Calabria Citra, </w:t>
      </w:r>
      <w:r>
        <w:rPr>
          <w:b/>
          <w:sz w:val="22"/>
        </w:rPr>
        <w:t>I Giardini di Eva</w:t>
      </w:r>
      <w:r>
        <w:rPr>
          <w:sz w:val="22"/>
        </w:rPr>
        <w:t>, Associazione Culturale e Agricola </w:t>
      </w:r>
      <w:r>
        <w:rPr>
          <w:b/>
          <w:sz w:val="22"/>
        </w:rPr>
        <w:t>Artemis </w:t>
      </w:r>
      <w:r>
        <w:rPr>
          <w:sz w:val="22"/>
        </w:rPr>
        <w:t>di Grisolia, Associazione </w:t>
      </w:r>
      <w:r>
        <w:rPr>
          <w:b/>
          <w:sz w:val="22"/>
        </w:rPr>
        <w:t>Millennials Arts </w:t>
      </w:r>
      <w:r>
        <w:rPr>
          <w:sz w:val="22"/>
        </w:rPr>
        <w:t>di San Lucido, </w:t>
      </w:r>
      <w:r>
        <w:rPr>
          <w:b/>
          <w:sz w:val="22"/>
        </w:rPr>
        <w:t>MEDiterranean MEDIA</w:t>
      </w:r>
      <w:r>
        <w:rPr>
          <w:sz w:val="22"/>
        </w:rPr>
        <w:t>, </w:t>
      </w:r>
      <w:r>
        <w:rPr>
          <w:b/>
          <w:sz w:val="22"/>
        </w:rPr>
        <w:t>Comitato Torremezzo Bene Comune</w:t>
      </w:r>
      <w:r>
        <w:rPr>
          <w:sz w:val="22"/>
        </w:rPr>
        <w:t>, </w:t>
      </w:r>
      <w:r>
        <w:rPr>
          <w:b/>
          <w:sz w:val="22"/>
        </w:rPr>
        <w:t>Comitato Ambientale Presilano</w:t>
      </w:r>
      <w:r>
        <w:rPr>
          <w:sz w:val="22"/>
        </w:rPr>
        <w:t>, </w:t>
      </w:r>
      <w:r>
        <w:rPr>
          <w:b/>
          <w:sz w:val="22"/>
        </w:rPr>
        <w:t>VAS </w:t>
      </w:r>
      <w:r>
        <w:rPr>
          <w:sz w:val="22"/>
        </w:rPr>
        <w:t>Tirreno Cosentino, </w:t>
      </w:r>
      <w:r>
        <w:rPr>
          <w:b/>
          <w:sz w:val="22"/>
        </w:rPr>
        <w:t>Costa Bruzia </w:t>
      </w:r>
      <w:r>
        <w:rPr>
          <w:sz w:val="22"/>
        </w:rPr>
        <w:t>(Associazione Verdi Ambiente e Società) Paola, </w:t>
      </w:r>
      <w:r>
        <w:rPr>
          <w:b/>
          <w:sz w:val="22"/>
        </w:rPr>
        <w:t>Calabria Nuova </w:t>
      </w:r>
      <w:r>
        <w:rPr>
          <w:sz w:val="22"/>
        </w:rPr>
        <w:t>Grisolia, </w:t>
      </w:r>
      <w:r>
        <w:rPr>
          <w:b/>
          <w:sz w:val="22"/>
        </w:rPr>
        <w:t>Assemblea sui Beni Comuni di Rende</w:t>
      </w:r>
      <w:r>
        <w:rPr>
          <w:sz w:val="22"/>
        </w:rPr>
        <w:t>, </w:t>
      </w:r>
      <w:r>
        <w:rPr>
          <w:b/>
          <w:sz w:val="22"/>
        </w:rPr>
        <w:t>Fiab </w:t>
      </w:r>
      <w:r>
        <w:rPr>
          <w:sz w:val="22"/>
        </w:rPr>
        <w:t>Cosenza ciclabile e ambiente, Collettivo </w:t>
      </w:r>
      <w:r>
        <w:rPr>
          <w:b/>
          <w:sz w:val="22"/>
        </w:rPr>
        <w:t>La Mongolfiera</w:t>
      </w:r>
      <w:r>
        <w:rPr>
          <w:sz w:val="22"/>
        </w:rPr>
        <w:t>, </w:t>
      </w:r>
      <w:r>
        <w:rPr>
          <w:b/>
          <w:sz w:val="22"/>
        </w:rPr>
        <w:t>Associazione Amici di San Nicola Arcella</w:t>
      </w:r>
      <w:r>
        <w:rPr>
          <w:sz w:val="22"/>
        </w:rPr>
        <w:t>, </w:t>
      </w:r>
      <w:r>
        <w:rPr>
          <w:b/>
          <w:sz w:val="22"/>
        </w:rPr>
        <w:t>Associazione Calabria Nuova </w:t>
      </w:r>
      <w:r>
        <w:rPr>
          <w:sz w:val="22"/>
        </w:rPr>
        <w:t>di Grisolia, </w:t>
      </w:r>
      <w:r>
        <w:rPr>
          <w:b/>
          <w:sz w:val="22"/>
        </w:rPr>
        <w:t>Costa Nostra</w:t>
      </w:r>
      <w:r>
        <w:rPr>
          <w:sz w:val="22"/>
        </w:rPr>
        <w:t>, </w:t>
      </w:r>
      <w:r>
        <w:rPr>
          <w:b/>
          <w:sz w:val="22"/>
        </w:rPr>
        <w:t>Come può uno Scoglio Arginare il Mare</w:t>
      </w:r>
      <w:r>
        <w:rPr>
          <w:sz w:val="22"/>
        </w:rPr>
        <w:t>, </w:t>
      </w:r>
      <w:r>
        <w:rPr>
          <w:b/>
          <w:sz w:val="22"/>
        </w:rPr>
        <w:t>AVIS </w:t>
      </w:r>
      <w:r>
        <w:rPr>
          <w:sz w:val="22"/>
        </w:rPr>
        <w:t>provinciale Cosenza, </w:t>
      </w:r>
      <w:r>
        <w:rPr>
          <w:b/>
          <w:sz w:val="22"/>
        </w:rPr>
        <w:t>Fata Morgana</w:t>
      </w:r>
      <w:r>
        <w:rPr>
          <w:sz w:val="22"/>
        </w:rPr>
        <w:t>, </w:t>
      </w:r>
      <w:r>
        <w:rPr>
          <w:b/>
          <w:sz w:val="22"/>
        </w:rPr>
        <w:t>Proloco </w:t>
      </w:r>
      <w:r>
        <w:rPr>
          <w:sz w:val="22"/>
        </w:rPr>
        <w:t>Provinciale Cosenza.</w:t>
      </w:r>
    </w:p>
    <w:sectPr>
      <w:pgSz w:w="11910" w:h="16840"/>
      <w:pgMar w:top="1320" w:bottom="280" w:left="1680" w:right="8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rlito">
    <w:altName w:val="Carlito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Trebuchet MS">
    <w:altName w:val="Trebuchet MS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1297" w:hanging="360"/>
      </w:pPr>
      <w:rPr>
        <w:rFonts w:hint="default" w:ascii="Symbol" w:hAnsi="Symbol" w:eastAsia="Symbol" w:cs="Symbol"/>
        <w:w w:val="100"/>
        <w:sz w:val="22"/>
        <w:szCs w:val="22"/>
        <w:lang w:val="it-IT" w:eastAsia="en-US" w:bidi="ar-SA"/>
      </w:rPr>
    </w:lvl>
    <w:lvl w:ilvl="1">
      <w:start w:val="0"/>
      <w:numFmt w:val="bullet"/>
      <w:lvlText w:val="•"/>
      <w:lvlJc w:val="left"/>
      <w:pPr>
        <w:ind w:left="2104" w:hanging="360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908" w:hanging="360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713" w:hanging="36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517" w:hanging="36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322" w:hanging="36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126" w:hanging="36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6930" w:hanging="36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7735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rlito" w:hAnsi="Carlito" w:eastAsia="Carlito" w:cs="Carlito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rlito" w:hAnsi="Carlito" w:eastAsia="Carlito" w:cs="Carlito"/>
      <w:sz w:val="22"/>
      <w:szCs w:val="22"/>
      <w:lang w:val="it-IT" w:eastAsia="en-US" w:bidi="ar-SA"/>
    </w:rPr>
  </w:style>
  <w:style w:styleId="Heading1" w:type="paragraph">
    <w:name w:val="Heading 1"/>
    <w:basedOn w:val="Normal"/>
    <w:uiPriority w:val="1"/>
    <w:qFormat/>
    <w:pPr>
      <w:ind w:left="2601" w:right="1979"/>
      <w:jc w:val="center"/>
      <w:outlineLvl w:val="1"/>
    </w:pPr>
    <w:rPr>
      <w:rFonts w:ascii="Carlito" w:hAnsi="Carlito" w:eastAsia="Carlito" w:cs="Carlito"/>
      <w:sz w:val="28"/>
      <w:szCs w:val="28"/>
      <w:lang w:val="it-IT" w:eastAsia="en-US" w:bidi="ar-SA"/>
    </w:rPr>
  </w:style>
  <w:style w:styleId="Heading2" w:type="paragraph">
    <w:name w:val="Heading 2"/>
    <w:basedOn w:val="Normal"/>
    <w:uiPriority w:val="1"/>
    <w:qFormat/>
    <w:pPr>
      <w:jc w:val="right"/>
      <w:outlineLvl w:val="2"/>
    </w:pPr>
    <w:rPr>
      <w:rFonts w:ascii="Carlito" w:hAnsi="Carlito" w:eastAsia="Carlito" w:cs="Carlito"/>
      <w:b/>
      <w:bCs/>
      <w:sz w:val="22"/>
      <w:szCs w:val="22"/>
      <w:u w:val="single" w:color="000000"/>
      <w:lang w:val="it-IT" w:eastAsia="en-US" w:bidi="ar-SA"/>
    </w:rPr>
  </w:style>
  <w:style w:styleId="ListParagraph" w:type="paragraph">
    <w:name w:val="List Paragraph"/>
    <w:basedOn w:val="Normal"/>
    <w:uiPriority w:val="1"/>
    <w:qFormat/>
    <w:pPr>
      <w:ind w:left="1297" w:right="245" w:hanging="360"/>
      <w:jc w:val="both"/>
    </w:pPr>
    <w:rPr>
      <w:rFonts w:ascii="Carlito" w:hAnsi="Carlito" w:eastAsia="Carlito" w:cs="Carlito"/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t-I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direzionegenerale@pec.arpacalabria.it" TargetMode="Externa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dcterms:created xsi:type="dcterms:W3CDTF">2021-05-17T22:04:39Z</dcterms:created>
  <dcterms:modified xsi:type="dcterms:W3CDTF">2021-05-17T22:04:39Z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2021-05-17T00:00:00Z</vt:filetime>
  </property>
</Properties>
</file>