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3" w:rsidRPr="00EE72AB" w:rsidRDefault="00F94923" w:rsidP="004900FE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Comunicato stampa</w:t>
      </w:r>
    </w:p>
    <w:p w:rsidR="00F94923" w:rsidRDefault="00566923" w:rsidP="004900FE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Roma</w:t>
      </w:r>
      <w:r w:rsidR="005B2F3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</w:t>
      </w:r>
      <w:r w:rsidR="005841E1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3</w:t>
      </w:r>
      <w:r w:rsidR="00EC439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ottobre </w:t>
      </w:r>
      <w:r w:rsidR="00F94923"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2020</w:t>
      </w:r>
    </w:p>
    <w:p w:rsidR="00566923" w:rsidRDefault="00566923" w:rsidP="0056692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EC439C" w:rsidRPr="00874774" w:rsidRDefault="00EC439C" w:rsidP="00EC439C">
      <w:pPr>
        <w:pStyle w:val="Testonormale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it-IT"/>
        </w:rPr>
      </w:pPr>
      <w:r w:rsidRPr="00874774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it-IT"/>
        </w:rPr>
        <w:t>Inviate al Ministero dell’Ambiente le osservazioni contro</w:t>
      </w:r>
      <w:r w:rsidR="001A0680">
        <w:rPr>
          <w:rFonts w:asciiTheme="minorHAnsi" w:eastAsia="Times New Roman" w:hAnsiTheme="minorHAnsi" w:cstheme="minorHAnsi"/>
          <w:b/>
          <w:color w:val="000000"/>
          <w:sz w:val="28"/>
          <w:szCs w:val="28"/>
          <w:u w:val="single"/>
          <w:lang w:eastAsia="it-IT"/>
        </w:rPr>
        <w:t xml:space="preserve"> ulteriori pale eoliche a Tuscania</w:t>
      </w:r>
    </w:p>
    <w:p w:rsidR="00EC439C" w:rsidRPr="00EC439C" w:rsidRDefault="00EC439C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C439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 </w:t>
      </w:r>
    </w:p>
    <w:p w:rsidR="002C68F0" w:rsidRDefault="002C68F0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Altura, </w:t>
      </w:r>
      <w:r w:rsidR="00EC439C"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Amic</w:t>
      </w:r>
      <w:r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 della Terra, Assotuscania, Forum Ambientalilsta</w:t>
      </w:r>
      <w:r w:rsidR="00EC439C"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,</w:t>
      </w:r>
      <w:r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GRIG,</w:t>
      </w:r>
      <w:r w:rsidR="00EC439C"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</w:t>
      </w:r>
      <w:r w:rsidR="00D87AA0"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Italia Nostra</w:t>
      </w:r>
      <w:r w:rsidR="00D87AA0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, </w:t>
      </w:r>
      <w:r w:rsidR="00EC439C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L</w:t>
      </w:r>
      <w:r w:rsidR="00271E22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ipu</w:t>
      </w:r>
      <w:r w:rsidR="00EC439C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, Mountain</w:t>
      </w:r>
      <w:r w:rsidR="00EC439C" w:rsidRPr="00596B8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Wilderness</w:t>
      </w:r>
      <w:r w:rsidR="00EC439C" w:rsidRPr="002C68F0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</w:t>
      </w:r>
      <w:r w:rsidR="00EC439C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hanno presentato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al</w:t>
      </w:r>
      <w:r w:rsidR="00F87F29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</w:t>
      </w:r>
      <w:r w:rsidR="008B4D29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Ministero dell’Ambiente </w:t>
      </w:r>
      <w:r w:rsidR="001A0680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e della Tutela del Territorio e del Mare </w:t>
      </w:r>
      <w:r w:rsidR="008B4D29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(</w:t>
      </w:r>
      <w:r w:rsidR="00F87F29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MATTM</w:t>
      </w:r>
      <w:r w:rsidR="008B4D29" w:rsidRPr="00E733DB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)</w:t>
      </w:r>
      <w:r w:rsidR="00266E45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le</w:t>
      </w:r>
      <w:r w:rsidR="00EC439C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osservazioni </w:t>
      </w:r>
      <w:r w:rsidR="00266E45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allegate 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per dire n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o allo scempio eolico nella Tuscia, </w:t>
      </w:r>
      <w:r w:rsidR="00EC439C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contro il progetto che mira ad installare nel comune di Tuscania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(VT)</w:t>
      </w:r>
      <w:r w:rsidR="00EC439C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16 mega pale eoliche alte 250 metri, 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le più alte mai viste in Europa, </w:t>
      </w:r>
      <w:r w:rsidR="00EC439C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destinate a stravolgere per sempre il paesaggio di tutto il comprensorio. </w:t>
      </w:r>
      <w:r w:rsidR="00271E22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L’impianto verrebbe realizzato in un territorio di grande pregio paesaggistico e faunistico, danneggiandone il valore. L’area ospita infatti una delle popolazioni più importanti del Lazio di un rapace, l’Albanella minore (</w:t>
      </w:r>
      <w:r w:rsidR="00271E22" w:rsidRPr="00E733DB">
        <w:rPr>
          <w:rFonts w:asciiTheme="minorHAnsi" w:eastAsia="Calibri" w:hAnsiTheme="minorHAnsi" w:cstheme="minorHAnsi"/>
          <w:i/>
          <w:iCs/>
          <w:sz w:val="22"/>
          <w:szCs w:val="22"/>
          <w:lang w:eastAsia="it-IT"/>
        </w:rPr>
        <w:t>Circus pygargus</w:t>
      </w:r>
      <w:r w:rsidR="00271E22" w:rsidRPr="00E733DB">
        <w:rPr>
          <w:rFonts w:asciiTheme="minorHAnsi" w:eastAsia="Calibri" w:hAnsiTheme="minorHAnsi" w:cstheme="minorHAnsi"/>
          <w:sz w:val="22"/>
          <w:szCs w:val="22"/>
          <w:lang w:eastAsia="it-IT"/>
        </w:rPr>
        <w:t>), e una delle colonie riproduttive del Lazio di due chirotteri, il ferro di cavallo euriale (</w:t>
      </w:r>
      <w:r w:rsidR="00271E22" w:rsidRPr="00E733DB">
        <w:rPr>
          <w:rFonts w:asciiTheme="minorHAnsi" w:eastAsia="Calibri" w:hAnsiTheme="minorHAnsi" w:cstheme="minorHAnsi"/>
          <w:i/>
          <w:iCs/>
          <w:sz w:val="22"/>
          <w:szCs w:val="22"/>
          <w:lang w:eastAsia="it-IT"/>
        </w:rPr>
        <w:t>Rhinolophus euryale</w:t>
      </w:r>
      <w:r w:rsidR="00271E22" w:rsidRPr="00E733DB">
        <w:rPr>
          <w:rFonts w:asciiTheme="minorHAnsi" w:eastAsia="Calibri" w:hAnsiTheme="minorHAnsi" w:cstheme="minorHAnsi"/>
          <w:sz w:val="22"/>
          <w:szCs w:val="22"/>
          <w:lang w:eastAsia="it-IT"/>
        </w:rPr>
        <w:t>) e vespertilio smarginato (</w:t>
      </w:r>
      <w:r w:rsidR="00271E22" w:rsidRPr="00E733DB">
        <w:rPr>
          <w:rFonts w:asciiTheme="minorHAnsi" w:eastAsia="Calibri" w:hAnsiTheme="minorHAnsi" w:cstheme="minorHAnsi"/>
          <w:i/>
          <w:iCs/>
          <w:sz w:val="22"/>
          <w:szCs w:val="22"/>
          <w:lang w:eastAsia="it-IT"/>
        </w:rPr>
        <w:t>Myotis emarginatus</w:t>
      </w:r>
      <w:r w:rsidR="00271E22" w:rsidRPr="00E733DB">
        <w:rPr>
          <w:rFonts w:asciiTheme="minorHAnsi" w:eastAsia="Calibri" w:hAnsiTheme="minorHAnsi" w:cstheme="minorHAnsi"/>
          <w:sz w:val="22"/>
          <w:szCs w:val="22"/>
          <w:lang w:eastAsia="it-IT"/>
        </w:rPr>
        <w:t>), tutte specie di interesse comunitario.</w:t>
      </w:r>
    </w:p>
    <w:p w:rsidR="002C68F0" w:rsidRDefault="002C68F0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F87F29" w:rsidRDefault="00F87F29" w:rsidP="00F87F2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Si tratta dell’impianto proposto dalla 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WPD San Giuliano S.r.l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. che prevede 1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0 turbine in località “Mandria Casaletto” a nord del centro urbano di Tuscania, e 6 turbine in località “San Giuliano” a sud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della cittadina, con 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aerogeneratori da 5,625 MW, potenza complessiva pari a 90 MW, collegati tra di loro mediante un cavidot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to in media tensione interrato e una stazione di utenza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ubicata nel territorio di Arlena di Castro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(VT)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Pr="00F87F2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in località “Cioccatello”.</w:t>
      </w:r>
    </w:p>
    <w:p w:rsidR="00F87F29" w:rsidRPr="00F87F29" w:rsidRDefault="00F87F29" w:rsidP="00F87F29">
      <w:pPr>
        <w:pStyle w:val="Testonormale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271E22" w:rsidRPr="00E733DB" w:rsidRDefault="00471B64" w:rsidP="002C68F0">
      <w:pPr>
        <w:pStyle w:val="Testonormale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71B64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In particolare la produttività annua degli </w:t>
      </w:r>
      <w:r w:rsidRPr="00271E2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impianti riportata dai proponenti appare esagerata: anziché </w:t>
      </w:r>
      <w:r w:rsidR="00276A2C" w:rsidRPr="00E733D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324.211,8 MWh/anno</w:t>
      </w:r>
      <w:r w:rsidR="008B4D29" w:rsidRPr="00E733D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, </w:t>
      </w:r>
      <w:r w:rsidRPr="00E733D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in base ai dati del GSE</w:t>
      </w:r>
      <w:r w:rsidR="008B4D29" w:rsidRPr="00E733D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si ritiene</w:t>
      </w:r>
      <w:r w:rsidRPr="00E733D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molto più verosimile che gli impianti possano </w:t>
      </w:r>
      <w:r w:rsidR="00276A2C" w:rsidRPr="00E733D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produrre una quantità di energia annua pari a 170.000 MWh</w:t>
      </w:r>
      <w:r w:rsidR="00271E22" w:rsidRPr="00E733D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 fronte di un danno irreparabile che verrebbe provocato alla natura e al paesaggio di questo straordinario territorio.</w:t>
      </w:r>
    </w:p>
    <w:p w:rsidR="00A556FD" w:rsidRPr="00E733DB" w:rsidRDefault="00A556FD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A556FD" w:rsidRPr="00E733DB" w:rsidRDefault="00EC439C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Le As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sociazioni che hanno inviato le osservazioni al MATTM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auspicano che le 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amministrazioni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locali che avranno voce in capitolo</w:t>
      </w:r>
      <w:r w:rsidR="00F87F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nel procedimento partecipato della VIA,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prendano posizione contro questo progetto, senza farsi 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confondere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da promesse compensative illusorie e che comunque non potrebbero mai bilanciare la rovina del territorio che le pale eoliche provocherebbe</w:t>
      </w:r>
      <w:r w:rsidR="00596B8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(vedere il rendering per rendersi conto</w:t>
      </w:r>
      <w:r w:rsidR="008B4D2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!</w:t>
      </w:r>
      <w:r w:rsidR="00596B89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)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. </w:t>
      </w:r>
    </w:p>
    <w:p w:rsidR="00A556FD" w:rsidRPr="00E733DB" w:rsidRDefault="00A556FD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EC439C" w:rsidRDefault="00F87F29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Si fa inoltre notare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che 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l’area  interessata  dal  progetto  è  sostanzialmente  la  medesima 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che doveva ospitare l’i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mpianto fotovoltaico a terra della potenza di circa 150 MWp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proposto da</w:t>
      </w:r>
      <w:r w:rsidR="008B4D29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lla DCS S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.r.l., in località Pian di Vico, riguardo </w:t>
      </w:r>
      <w:r w:rsidR="00FD516F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al quale</w:t>
      </w:r>
      <w:bookmarkStart w:id="0" w:name="_GoBack"/>
      <w:bookmarkEnd w:id="0"/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il Governo, con delibera dell’11 giugno 2020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ha accolto l’opposizione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del Ministro per i Beni e le Attività Culturali e il Turismo 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(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avverso 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all’autorizzazione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della Regione Lazio</w:t>
      </w:r>
      <w:r w:rsidR="00A556FD" w:rsidRPr="00E733D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) in considerazione proprio del</w:t>
      </w:r>
      <w:r w:rsidR="00A556FD" w:rsidRPr="00E733DB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l’impatto</w:t>
      </w:r>
      <w:r w:rsidR="00A556FD" w:rsidRPr="00A556F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dell’impianto sul contesto paesaggistico-ambientale e storico-culturale.</w:t>
      </w:r>
      <w:r w:rsidR="00276A2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EC439C" w:rsidRPr="00EC439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Le Associazioni dichiarano fin da ora il loro totale sostegno alle azioni che la Soprintendenza</w:t>
      </w:r>
      <w:r w:rsidR="00266E4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 il MiBACT</w:t>
      </w:r>
      <w:r w:rsidR="00EC439C" w:rsidRPr="00EC439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266E4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vorranno</w:t>
      </w:r>
      <w:r w:rsidR="00EC439C" w:rsidRPr="00EC439C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intraprendere.</w:t>
      </w:r>
    </w:p>
    <w:p w:rsidR="008B4D29" w:rsidRPr="00EC439C" w:rsidRDefault="008B4D29" w:rsidP="002C68F0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2C68F0" w:rsidRPr="002C68F0" w:rsidRDefault="002C68F0" w:rsidP="002C68F0">
      <w:pPr>
        <w:jc w:val="center"/>
      </w:pPr>
      <w:r w:rsidRPr="002C68F0">
        <w:t>Altura</w:t>
      </w:r>
    </w:p>
    <w:p w:rsidR="00D87AA0" w:rsidRPr="002C68F0" w:rsidRDefault="00D87AA0" w:rsidP="002C68F0">
      <w:pPr>
        <w:jc w:val="center"/>
      </w:pPr>
      <w:r w:rsidRPr="002C68F0">
        <w:t>Amici della terra</w:t>
      </w:r>
    </w:p>
    <w:p w:rsidR="002C68F0" w:rsidRPr="002C68F0" w:rsidRDefault="002C68F0" w:rsidP="002C68F0">
      <w:pPr>
        <w:jc w:val="center"/>
      </w:pPr>
      <w:r w:rsidRPr="002C68F0">
        <w:t>AssoTuscania</w:t>
      </w:r>
    </w:p>
    <w:p w:rsidR="002C68F0" w:rsidRPr="002C68F0" w:rsidRDefault="002C68F0" w:rsidP="002C68F0">
      <w:pPr>
        <w:jc w:val="center"/>
      </w:pPr>
      <w:r w:rsidRPr="002C68F0">
        <w:t>Forum ambientalista</w:t>
      </w:r>
    </w:p>
    <w:p w:rsidR="002C68F0" w:rsidRPr="00C37128" w:rsidRDefault="00F87F29" w:rsidP="002C68F0">
      <w:pPr>
        <w:jc w:val="center"/>
        <w:rPr>
          <w:lang w:val="en-GB"/>
        </w:rPr>
      </w:pPr>
      <w:r w:rsidRPr="00C37128">
        <w:rPr>
          <w:lang w:val="en-GB"/>
        </w:rPr>
        <w:t>GRIG</w:t>
      </w:r>
    </w:p>
    <w:p w:rsidR="002C68F0" w:rsidRPr="00C37128" w:rsidRDefault="002C68F0" w:rsidP="002C68F0">
      <w:pPr>
        <w:jc w:val="center"/>
        <w:rPr>
          <w:lang w:val="en-GB"/>
        </w:rPr>
      </w:pPr>
      <w:r w:rsidRPr="00C37128">
        <w:rPr>
          <w:lang w:val="en-GB"/>
        </w:rPr>
        <w:t>Italia Nostra</w:t>
      </w:r>
    </w:p>
    <w:p w:rsidR="00D87AA0" w:rsidRPr="00C37128" w:rsidRDefault="00271E22" w:rsidP="002C68F0">
      <w:pPr>
        <w:jc w:val="center"/>
        <w:rPr>
          <w:lang w:val="en-GB"/>
        </w:rPr>
      </w:pPr>
      <w:proofErr w:type="spellStart"/>
      <w:r w:rsidRPr="00E733DB">
        <w:rPr>
          <w:rFonts w:eastAsia="Times New Roman" w:cstheme="minorHAnsi"/>
          <w:b/>
          <w:color w:val="000000"/>
          <w:lang w:val="en-GB" w:eastAsia="it-IT"/>
        </w:rPr>
        <w:t>Lipu</w:t>
      </w:r>
      <w:proofErr w:type="spellEnd"/>
    </w:p>
    <w:p w:rsidR="00D87AA0" w:rsidRPr="00C37128" w:rsidRDefault="00D87AA0" w:rsidP="00E733DB">
      <w:pPr>
        <w:jc w:val="center"/>
        <w:rPr>
          <w:rFonts w:eastAsia="Times New Roman" w:cstheme="minorHAnsi"/>
          <w:color w:val="000000"/>
          <w:lang w:val="en-GB" w:eastAsia="it-IT"/>
        </w:rPr>
      </w:pPr>
      <w:r w:rsidRPr="00C37128">
        <w:rPr>
          <w:lang w:val="en-GB"/>
        </w:rPr>
        <w:t>Mountain Wilderness</w:t>
      </w:r>
    </w:p>
    <w:sectPr w:rsidR="00D87AA0" w:rsidRPr="00C37128" w:rsidSect="005669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F6" w:rsidRDefault="00D61DF6" w:rsidP="00220E62">
      <w:r>
        <w:separator/>
      </w:r>
    </w:p>
  </w:endnote>
  <w:endnote w:type="continuationSeparator" w:id="0">
    <w:p w:rsidR="00D61DF6" w:rsidRDefault="00D61DF6" w:rsidP="0022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Sede Nazionale - Viale Liegi, 33  00198  Roma – Tel. +39.06.8537271 Fax. 039.0685350596</w:t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F6" w:rsidRDefault="00D61DF6" w:rsidP="00220E62">
      <w:r>
        <w:separator/>
      </w:r>
    </w:p>
  </w:footnote>
  <w:footnote w:type="continuationSeparator" w:id="0">
    <w:p w:rsidR="00D61DF6" w:rsidRDefault="00D61DF6" w:rsidP="0022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74" w:rsidRDefault="00D87AA0" w:rsidP="00D87A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noProof/>
        <w:lang w:eastAsia="it-IT"/>
      </w:rPr>
    </w:pP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669027" cy="709574"/>
          <wp:effectExtent l="19050" t="0" r="0" b="0"/>
          <wp:docPr id="19" name="Immagine 18" descr="copy-altu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-altur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547" cy="71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6FD">
      <w:rPr>
        <w:noProof/>
        <w:lang w:eastAsia="it-IT"/>
      </w:rPr>
      <w:t xml:space="preserve">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749046" cy="749046"/>
          <wp:effectExtent l="19050" t="0" r="0" b="0"/>
          <wp:docPr id="17" name="Immagine 11" descr="Amici della Ter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ci della Terra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120" cy="7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774" w:rsidRPr="00874774">
      <w:rPr>
        <w:noProof/>
        <w:lang w:eastAsia="it-IT"/>
      </w:rPr>
      <w:t xml:space="preserve"> </w:t>
    </w:r>
    <w:r w:rsidR="00A556FD">
      <w:rPr>
        <w:noProof/>
        <w:lang w:eastAsia="it-IT"/>
      </w:rPr>
      <w:t xml:space="preserve">   </w:t>
    </w:r>
    <w:r w:rsidR="00874774" w:rsidRPr="00874774"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709574" cy="709574"/>
          <wp:effectExtent l="19050" t="0" r="0" b="0"/>
          <wp:docPr id="25" name="Immagine 23" descr="Forum-Ambienta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-Ambientalis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9619" cy="70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1003573" cy="885139"/>
          <wp:effectExtent l="19050" t="0" r="6077" b="0"/>
          <wp:docPr id="18" name="Immagine 17" descr="logo_gruppo_intervento_giuridic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uppo_intervento_giuridico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5601" cy="88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6FD">
      <w:rPr>
        <w:noProof/>
        <w:lang w:eastAsia="it-IT"/>
      </w:rPr>
      <w:t xml:space="preserve">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>
          <wp:extent cx="727100" cy="760781"/>
          <wp:effectExtent l="19050" t="0" r="0" b="0"/>
          <wp:docPr id="15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045" cy="76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556FD">
      <w:rPr>
        <w:noProof/>
        <w:lang w:eastAsia="it-IT"/>
      </w:rPr>
      <w:t xml:space="preserve">    </w:t>
    </w:r>
    <w:r w:rsidR="00EC439C"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712470" cy="712470"/>
          <wp:effectExtent l="19050" t="0" r="0" b="0"/>
          <wp:docPr id="9" name="Immagine 4" descr="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@2x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21131" cy="72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E62" w:rsidRDefault="00D87AA0" w:rsidP="00D87A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1795120" cy="497865"/>
          <wp:effectExtent l="19050" t="0" r="0" b="0"/>
          <wp:docPr id="21" name="Immagine 13" descr="assoTuscan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Tuscania 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95120" cy="4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6FD">
      <w:rPr>
        <w:rFonts w:ascii="Calibri" w:eastAsia="Calibri" w:hAnsi="Calibri" w:cs="Calibri"/>
        <w:color w:val="000000"/>
      </w:rPr>
      <w:t xml:space="preserve">       </w:t>
    </w:r>
    <w:r w:rsidR="00874774" w:rsidRPr="00874774">
      <w:rPr>
        <w:noProof/>
        <w:lang w:eastAsia="it-IT"/>
      </w:rPr>
      <w:drawing>
        <wp:inline distT="0" distB="0" distL="0" distR="0">
          <wp:extent cx="694944" cy="694944"/>
          <wp:effectExtent l="19050" t="0" r="0" b="0"/>
          <wp:docPr id="26" name="Immagine 6" descr="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96057" cy="696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E62" w:rsidRDefault="00220E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1A5"/>
    <w:multiLevelType w:val="multilevel"/>
    <w:tmpl w:val="C6D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00FE"/>
    <w:multiLevelType w:val="multilevel"/>
    <w:tmpl w:val="683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41FF0"/>
    <w:multiLevelType w:val="hybridMultilevel"/>
    <w:tmpl w:val="CCFA37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632C0"/>
    <w:multiLevelType w:val="multilevel"/>
    <w:tmpl w:val="542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3A21"/>
    <w:multiLevelType w:val="multilevel"/>
    <w:tmpl w:val="947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A6E3C"/>
    <w:multiLevelType w:val="hybridMultilevel"/>
    <w:tmpl w:val="AC1A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4A67"/>
    <w:multiLevelType w:val="hybridMultilevel"/>
    <w:tmpl w:val="4FFAAAA0"/>
    <w:lvl w:ilvl="0" w:tplc="562646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768EB"/>
    <w:multiLevelType w:val="multilevel"/>
    <w:tmpl w:val="774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5516"/>
    <w:multiLevelType w:val="multilevel"/>
    <w:tmpl w:val="DB2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B5A69"/>
    <w:multiLevelType w:val="hybridMultilevel"/>
    <w:tmpl w:val="5CB4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0E62"/>
    <w:rsid w:val="00004459"/>
    <w:rsid w:val="000053AD"/>
    <w:rsid w:val="000103CF"/>
    <w:rsid w:val="000259F7"/>
    <w:rsid w:val="00036B01"/>
    <w:rsid w:val="0004193D"/>
    <w:rsid w:val="00045D47"/>
    <w:rsid w:val="0005134A"/>
    <w:rsid w:val="000543B0"/>
    <w:rsid w:val="0005620B"/>
    <w:rsid w:val="00057CFB"/>
    <w:rsid w:val="00062FE9"/>
    <w:rsid w:val="0006522C"/>
    <w:rsid w:val="000756B0"/>
    <w:rsid w:val="00083B82"/>
    <w:rsid w:val="000A7847"/>
    <w:rsid w:val="000B1A4F"/>
    <w:rsid w:val="000B49D0"/>
    <w:rsid w:val="000B4EB7"/>
    <w:rsid w:val="000D0CFB"/>
    <w:rsid w:val="000E0288"/>
    <w:rsid w:val="00143B08"/>
    <w:rsid w:val="00147501"/>
    <w:rsid w:val="00152B70"/>
    <w:rsid w:val="00166A02"/>
    <w:rsid w:val="00167FD7"/>
    <w:rsid w:val="0017173C"/>
    <w:rsid w:val="001815AB"/>
    <w:rsid w:val="00196ED8"/>
    <w:rsid w:val="001A0680"/>
    <w:rsid w:val="001A3EEF"/>
    <w:rsid w:val="001B1A66"/>
    <w:rsid w:val="001C6E9A"/>
    <w:rsid w:val="00210ACD"/>
    <w:rsid w:val="00220E62"/>
    <w:rsid w:val="00240DA0"/>
    <w:rsid w:val="00250EE6"/>
    <w:rsid w:val="00251912"/>
    <w:rsid w:val="00266E45"/>
    <w:rsid w:val="00271E22"/>
    <w:rsid w:val="00276A2C"/>
    <w:rsid w:val="00276E8B"/>
    <w:rsid w:val="00282C36"/>
    <w:rsid w:val="00287CEB"/>
    <w:rsid w:val="00290B2D"/>
    <w:rsid w:val="00294C3A"/>
    <w:rsid w:val="00296A49"/>
    <w:rsid w:val="002A01FB"/>
    <w:rsid w:val="002A5D28"/>
    <w:rsid w:val="002C22B9"/>
    <w:rsid w:val="002C41AB"/>
    <w:rsid w:val="002C68F0"/>
    <w:rsid w:val="002E5517"/>
    <w:rsid w:val="002F449B"/>
    <w:rsid w:val="002F45F2"/>
    <w:rsid w:val="002F7E26"/>
    <w:rsid w:val="003109F1"/>
    <w:rsid w:val="00323F66"/>
    <w:rsid w:val="003417A3"/>
    <w:rsid w:val="003471D7"/>
    <w:rsid w:val="0035322F"/>
    <w:rsid w:val="00357016"/>
    <w:rsid w:val="00370AA7"/>
    <w:rsid w:val="00376737"/>
    <w:rsid w:val="00377BC2"/>
    <w:rsid w:val="003804BD"/>
    <w:rsid w:val="003953D5"/>
    <w:rsid w:val="00396C2D"/>
    <w:rsid w:val="003B186A"/>
    <w:rsid w:val="003C06D5"/>
    <w:rsid w:val="003E1D07"/>
    <w:rsid w:val="003E36F1"/>
    <w:rsid w:val="003F3710"/>
    <w:rsid w:val="00412F7D"/>
    <w:rsid w:val="00416D64"/>
    <w:rsid w:val="0043126C"/>
    <w:rsid w:val="004713AD"/>
    <w:rsid w:val="00471B64"/>
    <w:rsid w:val="00472576"/>
    <w:rsid w:val="004900FE"/>
    <w:rsid w:val="00495C3E"/>
    <w:rsid w:val="004A1A45"/>
    <w:rsid w:val="004A3956"/>
    <w:rsid w:val="004B7F2A"/>
    <w:rsid w:val="004C152C"/>
    <w:rsid w:val="004C566E"/>
    <w:rsid w:val="00511FDE"/>
    <w:rsid w:val="0051294F"/>
    <w:rsid w:val="005157F3"/>
    <w:rsid w:val="00522EB9"/>
    <w:rsid w:val="00526BB3"/>
    <w:rsid w:val="00541A3F"/>
    <w:rsid w:val="00542792"/>
    <w:rsid w:val="00562A1F"/>
    <w:rsid w:val="00563CA5"/>
    <w:rsid w:val="00566923"/>
    <w:rsid w:val="005753F2"/>
    <w:rsid w:val="00576BE7"/>
    <w:rsid w:val="005817BE"/>
    <w:rsid w:val="005822E3"/>
    <w:rsid w:val="005841E1"/>
    <w:rsid w:val="00585E1D"/>
    <w:rsid w:val="00596B89"/>
    <w:rsid w:val="005B2F39"/>
    <w:rsid w:val="005B662C"/>
    <w:rsid w:val="005D0018"/>
    <w:rsid w:val="005D25EB"/>
    <w:rsid w:val="005D4797"/>
    <w:rsid w:val="005E6271"/>
    <w:rsid w:val="005E6FB5"/>
    <w:rsid w:val="005F16BD"/>
    <w:rsid w:val="005F4036"/>
    <w:rsid w:val="0060158E"/>
    <w:rsid w:val="00610549"/>
    <w:rsid w:val="00624064"/>
    <w:rsid w:val="0063136C"/>
    <w:rsid w:val="00631C97"/>
    <w:rsid w:val="00643951"/>
    <w:rsid w:val="00657605"/>
    <w:rsid w:val="006656E2"/>
    <w:rsid w:val="00665927"/>
    <w:rsid w:val="006666C5"/>
    <w:rsid w:val="006948C4"/>
    <w:rsid w:val="006970C8"/>
    <w:rsid w:val="006A3AC6"/>
    <w:rsid w:val="006A49B7"/>
    <w:rsid w:val="006E4E49"/>
    <w:rsid w:val="006F167B"/>
    <w:rsid w:val="006F5B1D"/>
    <w:rsid w:val="00703FE4"/>
    <w:rsid w:val="007114B7"/>
    <w:rsid w:val="007277C2"/>
    <w:rsid w:val="00732157"/>
    <w:rsid w:val="0073323E"/>
    <w:rsid w:val="007369AE"/>
    <w:rsid w:val="00760F1F"/>
    <w:rsid w:val="00761A34"/>
    <w:rsid w:val="0077615A"/>
    <w:rsid w:val="00783A97"/>
    <w:rsid w:val="00792FB8"/>
    <w:rsid w:val="007A0316"/>
    <w:rsid w:val="007A35B4"/>
    <w:rsid w:val="007A656E"/>
    <w:rsid w:val="007C740D"/>
    <w:rsid w:val="007C7572"/>
    <w:rsid w:val="007E18FD"/>
    <w:rsid w:val="007E3EE3"/>
    <w:rsid w:val="007E61C4"/>
    <w:rsid w:val="007F33D8"/>
    <w:rsid w:val="007F7F0C"/>
    <w:rsid w:val="00810A47"/>
    <w:rsid w:val="00823540"/>
    <w:rsid w:val="00831660"/>
    <w:rsid w:val="008327EB"/>
    <w:rsid w:val="00854611"/>
    <w:rsid w:val="008600EA"/>
    <w:rsid w:val="00874774"/>
    <w:rsid w:val="0089049E"/>
    <w:rsid w:val="00891E82"/>
    <w:rsid w:val="00896F9B"/>
    <w:rsid w:val="008A35D1"/>
    <w:rsid w:val="008B15E6"/>
    <w:rsid w:val="008B4D29"/>
    <w:rsid w:val="008B7581"/>
    <w:rsid w:val="008D1167"/>
    <w:rsid w:val="008D1B6D"/>
    <w:rsid w:val="008E1923"/>
    <w:rsid w:val="008E3C57"/>
    <w:rsid w:val="008F2C9A"/>
    <w:rsid w:val="008F4402"/>
    <w:rsid w:val="008F5C2D"/>
    <w:rsid w:val="00900A1F"/>
    <w:rsid w:val="00910B2B"/>
    <w:rsid w:val="0091472D"/>
    <w:rsid w:val="009338AF"/>
    <w:rsid w:val="00941AE4"/>
    <w:rsid w:val="0094683B"/>
    <w:rsid w:val="00957C11"/>
    <w:rsid w:val="00963EDC"/>
    <w:rsid w:val="00974F3D"/>
    <w:rsid w:val="00986495"/>
    <w:rsid w:val="00987030"/>
    <w:rsid w:val="00997142"/>
    <w:rsid w:val="009B4FE8"/>
    <w:rsid w:val="009B5333"/>
    <w:rsid w:val="009B6DE9"/>
    <w:rsid w:val="009B70B7"/>
    <w:rsid w:val="009B75F7"/>
    <w:rsid w:val="009C47E7"/>
    <w:rsid w:val="009D73CC"/>
    <w:rsid w:val="009E0193"/>
    <w:rsid w:val="009E5713"/>
    <w:rsid w:val="009E640C"/>
    <w:rsid w:val="00A00827"/>
    <w:rsid w:val="00A217CF"/>
    <w:rsid w:val="00A227C7"/>
    <w:rsid w:val="00A24014"/>
    <w:rsid w:val="00A403B1"/>
    <w:rsid w:val="00A428F6"/>
    <w:rsid w:val="00A556FD"/>
    <w:rsid w:val="00A62319"/>
    <w:rsid w:val="00A70304"/>
    <w:rsid w:val="00A7189B"/>
    <w:rsid w:val="00A76AE7"/>
    <w:rsid w:val="00A77AE9"/>
    <w:rsid w:val="00A875AF"/>
    <w:rsid w:val="00A96082"/>
    <w:rsid w:val="00AA1622"/>
    <w:rsid w:val="00AA361E"/>
    <w:rsid w:val="00AB66BD"/>
    <w:rsid w:val="00AB7728"/>
    <w:rsid w:val="00AC351A"/>
    <w:rsid w:val="00AC6AB6"/>
    <w:rsid w:val="00AD4156"/>
    <w:rsid w:val="00AD6EBA"/>
    <w:rsid w:val="00AE1999"/>
    <w:rsid w:val="00AE3BDD"/>
    <w:rsid w:val="00B10D87"/>
    <w:rsid w:val="00B11CEC"/>
    <w:rsid w:val="00B13A46"/>
    <w:rsid w:val="00B21535"/>
    <w:rsid w:val="00B25040"/>
    <w:rsid w:val="00B30C4D"/>
    <w:rsid w:val="00B35013"/>
    <w:rsid w:val="00B365C6"/>
    <w:rsid w:val="00B371C0"/>
    <w:rsid w:val="00B403D9"/>
    <w:rsid w:val="00B418DA"/>
    <w:rsid w:val="00B42434"/>
    <w:rsid w:val="00B4356A"/>
    <w:rsid w:val="00B80EDB"/>
    <w:rsid w:val="00B864DF"/>
    <w:rsid w:val="00B93A11"/>
    <w:rsid w:val="00BB1582"/>
    <w:rsid w:val="00BB25EA"/>
    <w:rsid w:val="00BB752B"/>
    <w:rsid w:val="00BC7843"/>
    <w:rsid w:val="00BD2AD9"/>
    <w:rsid w:val="00C01CA6"/>
    <w:rsid w:val="00C06B52"/>
    <w:rsid w:val="00C11F2A"/>
    <w:rsid w:val="00C14F5C"/>
    <w:rsid w:val="00C165E8"/>
    <w:rsid w:val="00C273E2"/>
    <w:rsid w:val="00C35452"/>
    <w:rsid w:val="00C37128"/>
    <w:rsid w:val="00C56835"/>
    <w:rsid w:val="00C6096D"/>
    <w:rsid w:val="00C631F1"/>
    <w:rsid w:val="00C67704"/>
    <w:rsid w:val="00C8560C"/>
    <w:rsid w:val="00C86FFB"/>
    <w:rsid w:val="00C9068E"/>
    <w:rsid w:val="00C90966"/>
    <w:rsid w:val="00C957FC"/>
    <w:rsid w:val="00CA3C5C"/>
    <w:rsid w:val="00CD6DE1"/>
    <w:rsid w:val="00CE291C"/>
    <w:rsid w:val="00CE4747"/>
    <w:rsid w:val="00CF112B"/>
    <w:rsid w:val="00D002C4"/>
    <w:rsid w:val="00D066FF"/>
    <w:rsid w:val="00D0681E"/>
    <w:rsid w:val="00D11572"/>
    <w:rsid w:val="00D20E09"/>
    <w:rsid w:val="00D26727"/>
    <w:rsid w:val="00D268EA"/>
    <w:rsid w:val="00D325B4"/>
    <w:rsid w:val="00D34C9F"/>
    <w:rsid w:val="00D413A3"/>
    <w:rsid w:val="00D43016"/>
    <w:rsid w:val="00D52E42"/>
    <w:rsid w:val="00D5370B"/>
    <w:rsid w:val="00D61DF6"/>
    <w:rsid w:val="00D636C4"/>
    <w:rsid w:val="00D87AA0"/>
    <w:rsid w:val="00D93D18"/>
    <w:rsid w:val="00D95662"/>
    <w:rsid w:val="00DA3BBF"/>
    <w:rsid w:val="00DB2E01"/>
    <w:rsid w:val="00DB77B8"/>
    <w:rsid w:val="00DC0305"/>
    <w:rsid w:val="00DD5AED"/>
    <w:rsid w:val="00DE1664"/>
    <w:rsid w:val="00DF26CC"/>
    <w:rsid w:val="00DF3D79"/>
    <w:rsid w:val="00DF4015"/>
    <w:rsid w:val="00DF57B8"/>
    <w:rsid w:val="00E07AB1"/>
    <w:rsid w:val="00E1492C"/>
    <w:rsid w:val="00E165D6"/>
    <w:rsid w:val="00E22728"/>
    <w:rsid w:val="00E27A39"/>
    <w:rsid w:val="00E3065C"/>
    <w:rsid w:val="00E35DD3"/>
    <w:rsid w:val="00E4719B"/>
    <w:rsid w:val="00E50354"/>
    <w:rsid w:val="00E6070F"/>
    <w:rsid w:val="00E73303"/>
    <w:rsid w:val="00E733DB"/>
    <w:rsid w:val="00E74B65"/>
    <w:rsid w:val="00E74B8F"/>
    <w:rsid w:val="00EB3345"/>
    <w:rsid w:val="00EC439C"/>
    <w:rsid w:val="00EC5985"/>
    <w:rsid w:val="00ED6AD5"/>
    <w:rsid w:val="00EE0850"/>
    <w:rsid w:val="00EE4946"/>
    <w:rsid w:val="00EE72AB"/>
    <w:rsid w:val="00EE788B"/>
    <w:rsid w:val="00F07950"/>
    <w:rsid w:val="00F31725"/>
    <w:rsid w:val="00F4542E"/>
    <w:rsid w:val="00F4636C"/>
    <w:rsid w:val="00F87F29"/>
    <w:rsid w:val="00F94923"/>
    <w:rsid w:val="00F96E76"/>
    <w:rsid w:val="00FC100C"/>
    <w:rsid w:val="00FD516F"/>
    <w:rsid w:val="00FE0982"/>
    <w:rsid w:val="00FE1E79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del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rpoA">
    <w:name w:val="Corpo A"/>
    <w:basedOn w:val="Normale"/>
    <w:rsid w:val="000259F7"/>
    <w:pPr>
      <w:suppressAutoHyphens w:val="0"/>
    </w:pPr>
    <w:rPr>
      <w:rFonts w:ascii="Helvetica Neue" w:hAnsi="Helvetica Neue"/>
      <w:color w:val="000000"/>
      <w:lang w:eastAsia="it-IT"/>
    </w:rPr>
  </w:style>
  <w:style w:type="paragraph" w:customStyle="1" w:styleId="Didefault">
    <w:name w:val="Di default"/>
    <w:basedOn w:val="Normale"/>
    <w:rsid w:val="000259F7"/>
    <w:pPr>
      <w:suppressAutoHyphens w:val="0"/>
      <w:jc w:val="both"/>
    </w:pPr>
    <w:rPr>
      <w:rFonts w:ascii="Helvetica Neue" w:hAnsi="Helvetica Neue"/>
      <w:color w:val="000000"/>
      <w:sz w:val="24"/>
      <w:szCs w:val="24"/>
      <w:lang w:eastAsia="it-IT"/>
    </w:rPr>
  </w:style>
  <w:style w:type="character" w:customStyle="1" w:styleId="58cm">
    <w:name w:val="_58cm"/>
    <w:basedOn w:val="Carpredefinitoparagrafo"/>
    <w:rsid w:val="008A35D1"/>
  </w:style>
  <w:style w:type="character" w:customStyle="1" w:styleId="textexposedshow">
    <w:name w:val="text_exposed_show"/>
    <w:basedOn w:val="Carpredefinitoparagrafo"/>
    <w:rsid w:val="008A35D1"/>
  </w:style>
  <w:style w:type="character" w:styleId="Enfasigrassetto">
    <w:name w:val="Strong"/>
    <w:basedOn w:val="Carpredefinitoparagrafo"/>
    <w:uiPriority w:val="22"/>
    <w:qFormat/>
    <w:rsid w:val="008A35D1"/>
    <w:rPr>
      <w:b/>
      <w:bCs/>
    </w:rPr>
  </w:style>
  <w:style w:type="character" w:styleId="Enfasicorsivo">
    <w:name w:val="Emphasis"/>
    <w:basedOn w:val="Carpredefinitoparagrafo"/>
    <w:uiPriority w:val="20"/>
    <w:qFormat/>
    <w:rsid w:val="002F45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4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423649921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7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710611434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8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  <w:divsChild>
                        <w:div w:id="1619986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604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4</cp:revision>
  <cp:lastPrinted>2020-10-03T08:17:00Z</cp:lastPrinted>
  <dcterms:created xsi:type="dcterms:W3CDTF">2020-10-03T08:17:00Z</dcterms:created>
  <dcterms:modified xsi:type="dcterms:W3CDTF">2020-10-03T08:28:00Z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