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1696" w14:textId="606190DA" w:rsidR="008C5E99" w:rsidRPr="00313A30" w:rsidRDefault="008C5E99" w:rsidP="00313A30">
      <w:pPr>
        <w:spacing w:after="0" w:line="240" w:lineRule="auto"/>
        <w:jc w:val="center"/>
        <w:rPr>
          <w:rFonts w:ascii="Times New Roman" w:hAnsi="Times New Roman" w:cs="Times New Roman"/>
          <w:b/>
          <w:bCs/>
          <w:sz w:val="24"/>
          <w:szCs w:val="24"/>
        </w:rPr>
      </w:pPr>
      <w:r w:rsidRPr="00313A30">
        <w:rPr>
          <w:rFonts w:ascii="Times New Roman" w:hAnsi="Times New Roman" w:cs="Times New Roman"/>
          <w:b/>
          <w:bCs/>
          <w:sz w:val="24"/>
          <w:szCs w:val="24"/>
        </w:rPr>
        <w:t>Appropriazione delle terre: quali diritti umani e quale difesa della natura nei processi di produzione e consumo della globalizzazione?</w:t>
      </w:r>
    </w:p>
    <w:p w14:paraId="6318D504" w14:textId="77777777" w:rsidR="003258FD" w:rsidRPr="00313A30" w:rsidRDefault="003258FD" w:rsidP="00313A30">
      <w:pPr>
        <w:spacing w:after="0" w:line="240" w:lineRule="auto"/>
        <w:jc w:val="center"/>
        <w:rPr>
          <w:rFonts w:ascii="Times New Roman" w:hAnsi="Times New Roman" w:cs="Times New Roman"/>
          <w:b/>
          <w:bCs/>
          <w:sz w:val="24"/>
          <w:szCs w:val="24"/>
        </w:rPr>
      </w:pPr>
    </w:p>
    <w:p w14:paraId="382559C3" w14:textId="761D74DA" w:rsidR="008C5E99" w:rsidRPr="00313A30" w:rsidRDefault="008C5E99" w:rsidP="00313A30">
      <w:pPr>
        <w:spacing w:after="0" w:line="240" w:lineRule="auto"/>
        <w:jc w:val="center"/>
        <w:rPr>
          <w:rFonts w:ascii="Times New Roman" w:hAnsi="Times New Roman" w:cs="Times New Roman"/>
          <w:b/>
          <w:bCs/>
          <w:sz w:val="24"/>
          <w:szCs w:val="24"/>
        </w:rPr>
      </w:pPr>
      <w:r w:rsidRPr="00313A30">
        <w:rPr>
          <w:rFonts w:ascii="Times New Roman" w:hAnsi="Times New Roman" w:cs="Times New Roman"/>
          <w:b/>
          <w:bCs/>
          <w:sz w:val="24"/>
          <w:szCs w:val="24"/>
        </w:rPr>
        <w:t>d</w:t>
      </w:r>
      <w:r w:rsidRPr="00313A30">
        <w:rPr>
          <w:rFonts w:ascii="Times New Roman" w:hAnsi="Times New Roman" w:cs="Times New Roman"/>
          <w:b/>
          <w:bCs/>
          <w:sz w:val="24"/>
          <w:szCs w:val="24"/>
        </w:rPr>
        <w:t xml:space="preserve">i Pierluigi De Felice e Sergio </w:t>
      </w:r>
      <w:proofErr w:type="spellStart"/>
      <w:r w:rsidRPr="00313A30">
        <w:rPr>
          <w:rFonts w:ascii="Times New Roman" w:hAnsi="Times New Roman" w:cs="Times New Roman"/>
          <w:b/>
          <w:bCs/>
          <w:sz w:val="24"/>
          <w:szCs w:val="24"/>
        </w:rPr>
        <w:t>Vellante</w:t>
      </w:r>
      <w:proofErr w:type="spellEnd"/>
      <w:r w:rsidRPr="00313A30">
        <w:rPr>
          <w:rStyle w:val="Rimandonotaapidipagina"/>
          <w:rFonts w:ascii="Times New Roman" w:hAnsi="Times New Roman" w:cs="Times New Roman"/>
          <w:b/>
          <w:bCs/>
          <w:sz w:val="24"/>
          <w:szCs w:val="24"/>
        </w:rPr>
        <w:footnoteReference w:id="1"/>
      </w:r>
    </w:p>
    <w:p w14:paraId="4B3ED4DA" w14:textId="77777777" w:rsidR="003258FD" w:rsidRPr="00313A30" w:rsidRDefault="003258FD" w:rsidP="00313A30">
      <w:pPr>
        <w:spacing w:after="0" w:line="240" w:lineRule="auto"/>
        <w:jc w:val="both"/>
        <w:rPr>
          <w:rFonts w:ascii="Times New Roman" w:hAnsi="Times New Roman" w:cs="Times New Roman"/>
          <w:b/>
          <w:bCs/>
          <w:sz w:val="24"/>
          <w:szCs w:val="24"/>
        </w:rPr>
      </w:pPr>
    </w:p>
    <w:p w14:paraId="452C44AB" w14:textId="77777777" w:rsidR="00313A30" w:rsidRPr="00313A30" w:rsidRDefault="00313A30" w:rsidP="00313A30">
      <w:pPr>
        <w:spacing w:after="0" w:line="240" w:lineRule="auto"/>
        <w:jc w:val="both"/>
        <w:rPr>
          <w:rFonts w:ascii="Times New Roman" w:hAnsi="Times New Roman" w:cs="Times New Roman"/>
          <w:b/>
          <w:bCs/>
          <w:sz w:val="24"/>
          <w:szCs w:val="24"/>
        </w:rPr>
      </w:pPr>
    </w:p>
    <w:p w14:paraId="08B583B1" w14:textId="38343043" w:rsidR="00313A30" w:rsidRPr="00313A30" w:rsidRDefault="008C5E99" w:rsidP="00313A30">
      <w:pPr>
        <w:spacing w:after="0" w:line="240" w:lineRule="auto"/>
        <w:jc w:val="both"/>
        <w:rPr>
          <w:rFonts w:ascii="Times New Roman" w:hAnsi="Times New Roman" w:cs="Times New Roman"/>
          <w:sz w:val="24"/>
          <w:szCs w:val="24"/>
        </w:rPr>
      </w:pPr>
      <w:r w:rsidRPr="00313A30">
        <w:rPr>
          <w:rFonts w:ascii="Times New Roman" w:hAnsi="Times New Roman" w:cs="Times New Roman"/>
          <w:b/>
          <w:bCs/>
          <w:sz w:val="24"/>
          <w:szCs w:val="24"/>
        </w:rPr>
        <w:t>Scenario</w:t>
      </w:r>
      <w:r w:rsidRPr="00313A30">
        <w:rPr>
          <w:rFonts w:ascii="Times New Roman" w:hAnsi="Times New Roman" w:cs="Times New Roman"/>
          <w:sz w:val="24"/>
          <w:szCs w:val="24"/>
        </w:rPr>
        <w:t xml:space="preserve"> </w:t>
      </w:r>
    </w:p>
    <w:p w14:paraId="4D38C050" w14:textId="465D69ED" w:rsidR="008C5E99" w:rsidRPr="00313A30" w:rsidRDefault="008C5E99" w:rsidP="00313A30">
      <w:pPr>
        <w:spacing w:after="0" w:line="240" w:lineRule="auto"/>
        <w:jc w:val="both"/>
        <w:rPr>
          <w:rFonts w:ascii="Times New Roman" w:hAnsi="Times New Roman" w:cs="Times New Roman"/>
          <w:sz w:val="24"/>
          <w:szCs w:val="24"/>
        </w:rPr>
      </w:pPr>
      <w:r w:rsidRPr="00313A30">
        <w:rPr>
          <w:rFonts w:ascii="Times New Roman" w:hAnsi="Times New Roman" w:cs="Times New Roman"/>
          <w:sz w:val="24"/>
          <w:szCs w:val="24"/>
        </w:rPr>
        <w:t xml:space="preserve">Il </w:t>
      </w:r>
      <w:proofErr w:type="spellStart"/>
      <w:r w:rsidRPr="00313A30">
        <w:rPr>
          <w:rFonts w:ascii="Times New Roman" w:hAnsi="Times New Roman" w:cs="Times New Roman"/>
          <w:i/>
          <w:iCs/>
          <w:sz w:val="24"/>
          <w:szCs w:val="24"/>
        </w:rPr>
        <w:t>land</w:t>
      </w:r>
      <w:proofErr w:type="spellEnd"/>
      <w:r w:rsidRPr="00313A30">
        <w:rPr>
          <w:rFonts w:ascii="Times New Roman" w:hAnsi="Times New Roman" w:cs="Times New Roman"/>
          <w:i/>
          <w:iCs/>
          <w:sz w:val="24"/>
          <w:szCs w:val="24"/>
        </w:rPr>
        <w:t xml:space="preserve"> grabbing</w:t>
      </w:r>
      <w:r w:rsidRPr="00313A30">
        <w:rPr>
          <w:rFonts w:ascii="Times New Roman" w:hAnsi="Times New Roman" w:cs="Times New Roman"/>
          <w:sz w:val="24"/>
          <w:szCs w:val="24"/>
        </w:rPr>
        <w:t xml:space="preserve"> è un fenomeno globalizzato d’accaparramento di terre fertili destinate all’agricoltura di sussistenza nei PVS, da parte di poteri economici e finanziari (multinazionali, banche d’affari, cartelli o trust tra imprese) sostenuti in larga misura dal FMI (Fondo monetario internazionale) e dalla BM (Banca Mondiale). Un fenomeno che sta espropriando popolazioni - già ridotte in povertà e con un indice di sviluppo umano (ISU) decrescente - di risorse vitali minando la loro residua autosufficienza e sicurezza alimentare e distruggendo l’implicita sostenibilità di un modo di produrre ancora in equilibrio con la natura. Ciò nei fatti sta dando origine, da un lato, a uno scardinamento di realtà umane e sociali che contribuisce ad acuire le disuguaglianze tra i Popoli del Pianeta e, dall’altro, a nuove e insostenibili alterazioni del rapporto uomo natura che intensifica ulteriormente la crisi ambientale in atto. Una situazione che, aggravata da conflitti etnici e guerre, origina processi migratori senza ritorno dei “dannati della terra” di oggi che vanno a formare un internazionale nuovo “esercito industriale di riserva” da sfruttare, insieme alla natura, nei processi produttivi della globalizzazione per grande parte insostenibile. </w:t>
      </w:r>
    </w:p>
    <w:p w14:paraId="04F7C8C7" w14:textId="77777777" w:rsidR="00313A30" w:rsidRPr="00313A30" w:rsidRDefault="00313A30" w:rsidP="00313A30">
      <w:pPr>
        <w:spacing w:after="0" w:line="240" w:lineRule="auto"/>
        <w:jc w:val="both"/>
        <w:rPr>
          <w:rFonts w:ascii="Times New Roman" w:hAnsi="Times New Roman" w:cs="Times New Roman"/>
          <w:b/>
          <w:bCs/>
          <w:sz w:val="24"/>
          <w:szCs w:val="24"/>
        </w:rPr>
      </w:pPr>
    </w:p>
    <w:p w14:paraId="5DD3AE37" w14:textId="7B58490F" w:rsidR="00313A30" w:rsidRPr="00313A30" w:rsidRDefault="008C5E99" w:rsidP="00313A30">
      <w:pPr>
        <w:spacing w:after="0" w:line="240" w:lineRule="auto"/>
        <w:jc w:val="both"/>
        <w:rPr>
          <w:rFonts w:ascii="Times New Roman" w:hAnsi="Times New Roman" w:cs="Times New Roman"/>
          <w:b/>
          <w:bCs/>
          <w:sz w:val="24"/>
          <w:szCs w:val="24"/>
        </w:rPr>
      </w:pPr>
      <w:r w:rsidRPr="00313A30">
        <w:rPr>
          <w:rFonts w:ascii="Times New Roman" w:hAnsi="Times New Roman" w:cs="Times New Roman"/>
          <w:b/>
          <w:bCs/>
          <w:sz w:val="24"/>
          <w:szCs w:val="24"/>
        </w:rPr>
        <w:t xml:space="preserve">Cause </w:t>
      </w:r>
    </w:p>
    <w:p w14:paraId="610BA2C2" w14:textId="3689C191" w:rsidR="008C5E99" w:rsidRPr="00313A30" w:rsidRDefault="008C5E99" w:rsidP="00313A30">
      <w:pPr>
        <w:spacing w:after="0" w:line="240" w:lineRule="auto"/>
        <w:jc w:val="both"/>
        <w:rPr>
          <w:rFonts w:ascii="Times New Roman" w:hAnsi="Times New Roman" w:cs="Times New Roman"/>
          <w:sz w:val="24"/>
          <w:szCs w:val="24"/>
        </w:rPr>
      </w:pPr>
      <w:r w:rsidRPr="00313A30">
        <w:rPr>
          <w:rFonts w:ascii="Times New Roman" w:hAnsi="Times New Roman" w:cs="Times New Roman"/>
          <w:sz w:val="24"/>
          <w:szCs w:val="24"/>
        </w:rPr>
        <w:t xml:space="preserve">L’appropriazione di terra da parte di pochi da trasformare in capitale fondiario/finanziario è insita nel modo di produzione capitalistico. Un fenomeno che, però, assume connotazioni diverse nel corso della storia e si accentua durante le crisi economiche. Nell’ultima crisi di natura finanziaria, verificatasi agli inizi del XXI secolo, il </w:t>
      </w:r>
      <w:proofErr w:type="spellStart"/>
      <w:r w:rsidRPr="00313A30">
        <w:rPr>
          <w:rFonts w:ascii="Times New Roman" w:hAnsi="Times New Roman" w:cs="Times New Roman"/>
          <w:sz w:val="24"/>
          <w:szCs w:val="24"/>
        </w:rPr>
        <w:t>land</w:t>
      </w:r>
      <w:proofErr w:type="spellEnd"/>
      <w:r w:rsidRPr="00313A30">
        <w:rPr>
          <w:rFonts w:ascii="Times New Roman" w:hAnsi="Times New Roman" w:cs="Times New Roman"/>
          <w:sz w:val="24"/>
          <w:szCs w:val="24"/>
        </w:rPr>
        <w:t xml:space="preserve"> grabbing ha disegnato una nuova geografia a scala mondiale acuendo le </w:t>
      </w:r>
      <w:r w:rsidRPr="00313A30">
        <w:rPr>
          <w:rFonts w:ascii="Times New Roman" w:hAnsi="Times New Roman" w:cs="Times New Roman"/>
          <w:i/>
          <w:iCs/>
          <w:sz w:val="24"/>
          <w:szCs w:val="24"/>
        </w:rPr>
        <w:t>disparità economiche e le disuguaglianze umane e sociali</w:t>
      </w:r>
      <w:r w:rsidRPr="00313A30">
        <w:rPr>
          <w:rFonts w:ascii="Times New Roman" w:hAnsi="Times New Roman" w:cs="Times New Roman"/>
          <w:sz w:val="24"/>
          <w:szCs w:val="24"/>
        </w:rPr>
        <w:t xml:space="preserve"> tra i paesi che depredano (ipocritamente chiamati </w:t>
      </w:r>
      <w:r w:rsidRPr="00313A30">
        <w:rPr>
          <w:rFonts w:ascii="Times New Roman" w:hAnsi="Times New Roman" w:cs="Times New Roman"/>
          <w:i/>
          <w:iCs/>
          <w:sz w:val="24"/>
          <w:szCs w:val="24"/>
        </w:rPr>
        <w:t>investitor</w:t>
      </w:r>
      <w:r w:rsidRPr="00313A30">
        <w:rPr>
          <w:rFonts w:ascii="Times New Roman" w:hAnsi="Times New Roman" w:cs="Times New Roman"/>
          <w:sz w:val="24"/>
          <w:szCs w:val="24"/>
        </w:rPr>
        <w:t xml:space="preserve">) e quelli che sono depredati (riconosciuti come paesi </w:t>
      </w:r>
      <w:r w:rsidRPr="00313A30">
        <w:rPr>
          <w:rFonts w:ascii="Times New Roman" w:hAnsi="Times New Roman" w:cs="Times New Roman"/>
          <w:i/>
          <w:iCs/>
          <w:sz w:val="24"/>
          <w:szCs w:val="24"/>
        </w:rPr>
        <w:t>target</w:t>
      </w:r>
      <w:r w:rsidRPr="00313A30">
        <w:rPr>
          <w:rFonts w:ascii="Times New Roman" w:hAnsi="Times New Roman" w:cs="Times New Roman"/>
          <w:sz w:val="24"/>
          <w:szCs w:val="24"/>
        </w:rPr>
        <w:t xml:space="preserve">). Un ridisegno che espone l’integrazione della prevalente direttrice colonialista nord-sud con quelle di nuova generazione sud-sud (Emirati Arabi verso Africa, Europa sud verso i Balcani), nord-nord (Europa del nord verso ex paesi del blocco sovietico) e sud-nord (Cina verso Europa orientale). In un simile quadro si va affermando il </w:t>
      </w:r>
      <w:r w:rsidRPr="00313A30">
        <w:rPr>
          <w:rFonts w:ascii="Times New Roman" w:hAnsi="Times New Roman" w:cs="Times New Roman"/>
          <w:i/>
          <w:iCs/>
          <w:sz w:val="24"/>
          <w:szCs w:val="24"/>
        </w:rPr>
        <w:t>neo-latifondismo della globalizzazione</w:t>
      </w:r>
      <w:r w:rsidRPr="00313A30">
        <w:rPr>
          <w:rFonts w:ascii="Times New Roman" w:hAnsi="Times New Roman" w:cs="Times New Roman"/>
          <w:sz w:val="24"/>
          <w:szCs w:val="24"/>
        </w:rPr>
        <w:t xml:space="preserve"> in cui la terra, o meglio il suolo, non è più considerata un bene rifugio da preservare per il futuro ma, viceversa, una risorsa da sfruttare, degradandola ecologicamente, nel più breve tempo possibile. Terre, quindi, concentrate in estensioni latifondistiche per incrementare - dopo la cancellazione dei diritti umani, a cominciare da quello più importante della </w:t>
      </w:r>
      <w:r w:rsidRPr="00313A30">
        <w:rPr>
          <w:rFonts w:ascii="Times New Roman" w:hAnsi="Times New Roman" w:cs="Times New Roman"/>
          <w:i/>
          <w:iCs/>
          <w:sz w:val="24"/>
          <w:szCs w:val="24"/>
        </w:rPr>
        <w:t>sovranità alimentare</w:t>
      </w:r>
      <w:r w:rsidRPr="00313A30">
        <w:rPr>
          <w:rFonts w:ascii="Times New Roman" w:hAnsi="Times New Roman" w:cs="Times New Roman"/>
          <w:sz w:val="24"/>
          <w:szCs w:val="24"/>
        </w:rPr>
        <w:t xml:space="preserve">, e di ogni forma di rispetto ambientale - la produzione delle </w:t>
      </w:r>
      <w:r w:rsidRPr="00313A30">
        <w:rPr>
          <w:rFonts w:ascii="Times New Roman" w:hAnsi="Times New Roman" w:cs="Times New Roman"/>
          <w:i/>
          <w:iCs/>
          <w:sz w:val="24"/>
          <w:szCs w:val="24"/>
        </w:rPr>
        <w:t>derrate</w:t>
      </w:r>
      <w:r w:rsidRPr="00313A30">
        <w:rPr>
          <w:rFonts w:ascii="Times New Roman" w:hAnsi="Times New Roman" w:cs="Times New Roman"/>
          <w:sz w:val="24"/>
          <w:szCs w:val="24"/>
        </w:rPr>
        <w:t xml:space="preserve"> (</w:t>
      </w:r>
      <w:r w:rsidRPr="00313A30">
        <w:rPr>
          <w:rFonts w:ascii="Times New Roman" w:hAnsi="Times New Roman" w:cs="Times New Roman"/>
          <w:i/>
          <w:iCs/>
          <w:sz w:val="24"/>
          <w:szCs w:val="24"/>
        </w:rPr>
        <w:t>commodities</w:t>
      </w:r>
      <w:r w:rsidRPr="00313A30">
        <w:rPr>
          <w:rFonts w:ascii="Times New Roman" w:hAnsi="Times New Roman" w:cs="Times New Roman"/>
          <w:sz w:val="24"/>
          <w:szCs w:val="24"/>
        </w:rPr>
        <w:t xml:space="preserve">) alimentari, </w:t>
      </w:r>
      <w:r w:rsidRPr="00313A30">
        <w:rPr>
          <w:rFonts w:ascii="Times New Roman" w:hAnsi="Times New Roman" w:cs="Times New Roman"/>
          <w:i/>
          <w:iCs/>
          <w:sz w:val="24"/>
          <w:szCs w:val="24"/>
        </w:rPr>
        <w:t>no food</w:t>
      </w:r>
      <w:r w:rsidRPr="00313A30">
        <w:rPr>
          <w:rFonts w:ascii="Times New Roman" w:hAnsi="Times New Roman" w:cs="Times New Roman"/>
          <w:sz w:val="24"/>
          <w:szCs w:val="24"/>
        </w:rPr>
        <w:t xml:space="preserve"> e di prodotti agricoli </w:t>
      </w:r>
      <w:r w:rsidRPr="00313A30">
        <w:rPr>
          <w:rFonts w:ascii="Times New Roman" w:hAnsi="Times New Roman" w:cs="Times New Roman"/>
          <w:i/>
          <w:iCs/>
          <w:sz w:val="24"/>
          <w:szCs w:val="24"/>
        </w:rPr>
        <w:t>convenzionali</w:t>
      </w:r>
      <w:r w:rsidRPr="00313A30">
        <w:rPr>
          <w:rFonts w:ascii="Times New Roman" w:hAnsi="Times New Roman" w:cs="Times New Roman"/>
          <w:sz w:val="24"/>
          <w:szCs w:val="24"/>
        </w:rPr>
        <w:t xml:space="preserve">. </w:t>
      </w:r>
      <w:r w:rsidRPr="00313A30">
        <w:rPr>
          <w:rFonts w:ascii="Times New Roman" w:hAnsi="Times New Roman" w:cs="Times New Roman"/>
          <w:i/>
          <w:iCs/>
          <w:sz w:val="24"/>
          <w:szCs w:val="24"/>
        </w:rPr>
        <w:t>Input</w:t>
      </w:r>
      <w:r w:rsidRPr="00313A30">
        <w:rPr>
          <w:rFonts w:ascii="Times New Roman" w:hAnsi="Times New Roman" w:cs="Times New Roman"/>
          <w:sz w:val="24"/>
          <w:szCs w:val="24"/>
        </w:rPr>
        <w:t xml:space="preserve">, questi ultimi, che permettono di realizzare, nei cosiddetti paesi sviluppati, un’offerta finale per un </w:t>
      </w:r>
      <w:r w:rsidRPr="00E35EBD">
        <w:rPr>
          <w:rFonts w:ascii="Times New Roman" w:hAnsi="Times New Roman" w:cs="Times New Roman"/>
          <w:i/>
          <w:iCs/>
          <w:sz w:val="24"/>
          <w:szCs w:val="24"/>
        </w:rPr>
        <w:t>consumo di massa stratificato socialmente</w:t>
      </w:r>
      <w:r w:rsidRPr="00313A30">
        <w:rPr>
          <w:rFonts w:ascii="Times New Roman" w:hAnsi="Times New Roman" w:cs="Times New Roman"/>
          <w:sz w:val="24"/>
          <w:szCs w:val="24"/>
        </w:rPr>
        <w:t xml:space="preserve"> e prescindente dalla </w:t>
      </w:r>
      <w:r w:rsidRPr="00E35EBD">
        <w:rPr>
          <w:rFonts w:ascii="Times New Roman" w:hAnsi="Times New Roman" w:cs="Times New Roman"/>
          <w:i/>
          <w:iCs/>
          <w:sz w:val="24"/>
          <w:szCs w:val="24"/>
        </w:rPr>
        <w:t>qualità ecologica</w:t>
      </w:r>
      <w:r w:rsidRPr="00313A30">
        <w:rPr>
          <w:rFonts w:ascii="Times New Roman" w:hAnsi="Times New Roman" w:cs="Times New Roman"/>
          <w:sz w:val="24"/>
          <w:szCs w:val="24"/>
        </w:rPr>
        <w:t xml:space="preserve"> dei beni venduti e dal reale fabbisogno di benessere dei consumatori. </w:t>
      </w:r>
      <w:proofErr w:type="gramStart"/>
      <w:r w:rsidRPr="00313A30">
        <w:rPr>
          <w:rFonts w:ascii="Times New Roman" w:hAnsi="Times New Roman" w:cs="Times New Roman"/>
          <w:sz w:val="24"/>
          <w:szCs w:val="24"/>
        </w:rPr>
        <w:t>Un’offerta tra l’altro</w:t>
      </w:r>
      <w:proofErr w:type="gramEnd"/>
      <w:r w:rsidRPr="00313A30">
        <w:rPr>
          <w:rFonts w:ascii="Times New Roman" w:hAnsi="Times New Roman" w:cs="Times New Roman"/>
          <w:sz w:val="24"/>
          <w:szCs w:val="24"/>
        </w:rPr>
        <w:t xml:space="preserve"> adatta a perpetrare le disuguaglianze sociali e territoriali connesse alle disparità di reddito che nelle periferie povere urbane permettono solo l’acquisto di alimenti di </w:t>
      </w:r>
      <w:r w:rsidRPr="00E35EBD">
        <w:rPr>
          <w:rFonts w:ascii="Times New Roman" w:hAnsi="Times New Roman" w:cs="Times New Roman"/>
          <w:i/>
          <w:iCs/>
          <w:sz w:val="24"/>
          <w:szCs w:val="24"/>
        </w:rPr>
        <w:t>scarsa qualità nutrizionale</w:t>
      </w:r>
      <w:r w:rsidRPr="00313A30">
        <w:rPr>
          <w:rFonts w:ascii="Times New Roman" w:hAnsi="Times New Roman" w:cs="Times New Roman"/>
          <w:sz w:val="24"/>
          <w:szCs w:val="24"/>
        </w:rPr>
        <w:t xml:space="preserve"> che, racchiusi in contenitori a </w:t>
      </w:r>
      <w:r w:rsidRPr="00E35EBD">
        <w:rPr>
          <w:rFonts w:ascii="Times New Roman" w:hAnsi="Times New Roman" w:cs="Times New Roman"/>
          <w:i/>
          <w:iCs/>
          <w:sz w:val="24"/>
          <w:szCs w:val="24"/>
        </w:rPr>
        <w:t>biodegradabilità</w:t>
      </w:r>
      <w:r w:rsidRPr="00313A30">
        <w:rPr>
          <w:rFonts w:ascii="Times New Roman" w:hAnsi="Times New Roman" w:cs="Times New Roman"/>
          <w:sz w:val="24"/>
          <w:szCs w:val="24"/>
        </w:rPr>
        <w:t xml:space="preserve"> quasi nulla, generano </w:t>
      </w:r>
      <w:r w:rsidRPr="00E35EBD">
        <w:rPr>
          <w:rFonts w:ascii="Times New Roman" w:hAnsi="Times New Roman" w:cs="Times New Roman"/>
          <w:i/>
          <w:iCs/>
          <w:sz w:val="24"/>
          <w:szCs w:val="24"/>
        </w:rPr>
        <w:t>insalubrità</w:t>
      </w:r>
      <w:r w:rsidRPr="00313A30">
        <w:rPr>
          <w:rFonts w:ascii="Times New Roman" w:hAnsi="Times New Roman" w:cs="Times New Roman"/>
          <w:sz w:val="24"/>
          <w:szCs w:val="24"/>
        </w:rPr>
        <w:t xml:space="preserve"> per la crescita dell’obesità giovanile e </w:t>
      </w:r>
      <w:r w:rsidRPr="00E35EBD">
        <w:rPr>
          <w:rFonts w:ascii="Times New Roman" w:hAnsi="Times New Roman" w:cs="Times New Roman"/>
          <w:i/>
          <w:iCs/>
          <w:sz w:val="24"/>
          <w:szCs w:val="24"/>
        </w:rPr>
        <w:t xml:space="preserve">insostenibilità </w:t>
      </w:r>
      <w:r w:rsidRPr="00313A30">
        <w:rPr>
          <w:rFonts w:ascii="Times New Roman" w:hAnsi="Times New Roman" w:cs="Times New Roman"/>
          <w:sz w:val="24"/>
          <w:szCs w:val="24"/>
        </w:rPr>
        <w:t xml:space="preserve">per la composizione dei rifiuti generati. </w:t>
      </w:r>
    </w:p>
    <w:p w14:paraId="15C75666" w14:textId="77777777" w:rsidR="00313A30" w:rsidRPr="00313A30" w:rsidRDefault="00313A30" w:rsidP="00313A30">
      <w:pPr>
        <w:spacing w:after="0" w:line="240" w:lineRule="auto"/>
        <w:jc w:val="both"/>
        <w:rPr>
          <w:rFonts w:ascii="Times New Roman" w:hAnsi="Times New Roman" w:cs="Times New Roman"/>
          <w:b/>
          <w:bCs/>
          <w:sz w:val="24"/>
          <w:szCs w:val="24"/>
        </w:rPr>
      </w:pPr>
    </w:p>
    <w:p w14:paraId="0A2CFFA6" w14:textId="537F6D86" w:rsidR="00313A30" w:rsidRPr="00313A30" w:rsidRDefault="008C5E99" w:rsidP="00313A30">
      <w:pPr>
        <w:spacing w:after="0" w:line="240" w:lineRule="auto"/>
        <w:jc w:val="both"/>
        <w:rPr>
          <w:rFonts w:ascii="Times New Roman" w:hAnsi="Times New Roman" w:cs="Times New Roman"/>
          <w:sz w:val="24"/>
          <w:szCs w:val="24"/>
        </w:rPr>
      </w:pPr>
      <w:r w:rsidRPr="00313A30">
        <w:rPr>
          <w:rFonts w:ascii="Times New Roman" w:hAnsi="Times New Roman" w:cs="Times New Roman"/>
          <w:b/>
          <w:bCs/>
          <w:sz w:val="24"/>
          <w:szCs w:val="24"/>
        </w:rPr>
        <w:lastRenderedPageBreak/>
        <w:t>Dinamiche</w:t>
      </w:r>
      <w:r w:rsidRPr="00313A30">
        <w:rPr>
          <w:rFonts w:ascii="Times New Roman" w:hAnsi="Times New Roman" w:cs="Times New Roman"/>
          <w:sz w:val="24"/>
          <w:szCs w:val="24"/>
        </w:rPr>
        <w:t xml:space="preserve"> </w:t>
      </w:r>
    </w:p>
    <w:p w14:paraId="65DE0CF6" w14:textId="77777777" w:rsidR="00E35EBD" w:rsidRDefault="008C5E99" w:rsidP="00313A30">
      <w:pPr>
        <w:spacing w:after="0" w:line="240" w:lineRule="auto"/>
        <w:jc w:val="both"/>
        <w:rPr>
          <w:rFonts w:ascii="Times New Roman" w:hAnsi="Times New Roman" w:cs="Times New Roman"/>
          <w:sz w:val="24"/>
          <w:szCs w:val="24"/>
        </w:rPr>
      </w:pPr>
      <w:r w:rsidRPr="00313A30">
        <w:rPr>
          <w:rFonts w:ascii="Times New Roman" w:hAnsi="Times New Roman" w:cs="Times New Roman"/>
          <w:sz w:val="24"/>
          <w:szCs w:val="24"/>
        </w:rPr>
        <w:t xml:space="preserve">Da quanto sin qui detto, le </w:t>
      </w:r>
      <w:r w:rsidRPr="00E35EBD">
        <w:rPr>
          <w:rFonts w:ascii="Times New Roman" w:hAnsi="Times New Roman" w:cs="Times New Roman"/>
          <w:i/>
          <w:iCs/>
          <w:sz w:val="24"/>
          <w:szCs w:val="24"/>
        </w:rPr>
        <w:t xml:space="preserve">dinamiche di una globalizzazione di stampo </w:t>
      </w:r>
      <w:proofErr w:type="gramStart"/>
      <w:r w:rsidRPr="00E35EBD">
        <w:rPr>
          <w:rFonts w:ascii="Times New Roman" w:hAnsi="Times New Roman" w:cs="Times New Roman"/>
          <w:i/>
          <w:iCs/>
          <w:sz w:val="24"/>
          <w:szCs w:val="24"/>
        </w:rPr>
        <w:t>neo-liberista</w:t>
      </w:r>
      <w:proofErr w:type="gramEnd"/>
      <w:r w:rsidRPr="00313A30">
        <w:rPr>
          <w:rFonts w:ascii="Times New Roman" w:hAnsi="Times New Roman" w:cs="Times New Roman"/>
          <w:sz w:val="24"/>
          <w:szCs w:val="24"/>
        </w:rPr>
        <w:t xml:space="preserve"> hanno 1. pienamente incluso il fenomeno del </w:t>
      </w:r>
      <w:proofErr w:type="spellStart"/>
      <w:r w:rsidRPr="00313A30">
        <w:rPr>
          <w:rFonts w:ascii="Times New Roman" w:hAnsi="Times New Roman" w:cs="Times New Roman"/>
          <w:sz w:val="24"/>
          <w:szCs w:val="24"/>
        </w:rPr>
        <w:t>land</w:t>
      </w:r>
      <w:proofErr w:type="spellEnd"/>
      <w:r w:rsidRPr="00313A30">
        <w:rPr>
          <w:rFonts w:ascii="Times New Roman" w:hAnsi="Times New Roman" w:cs="Times New Roman"/>
          <w:sz w:val="24"/>
          <w:szCs w:val="24"/>
        </w:rPr>
        <w:t xml:space="preserve"> grabbing funzionalizzandolo agli interessi predatori dei poteri economici e finanziari. Interessi che si concretizzano con </w:t>
      </w:r>
      <w:r w:rsidRPr="00E35EBD">
        <w:rPr>
          <w:rFonts w:ascii="Times New Roman" w:hAnsi="Times New Roman" w:cs="Times New Roman"/>
          <w:i/>
          <w:iCs/>
          <w:sz w:val="24"/>
          <w:szCs w:val="24"/>
        </w:rPr>
        <w:t>l’</w:t>
      </w:r>
      <w:proofErr w:type="spellStart"/>
      <w:r w:rsidRPr="00E35EBD">
        <w:rPr>
          <w:rFonts w:ascii="Times New Roman" w:hAnsi="Times New Roman" w:cs="Times New Roman"/>
          <w:i/>
          <w:iCs/>
          <w:sz w:val="24"/>
          <w:szCs w:val="24"/>
        </w:rPr>
        <w:t>estensivazione</w:t>
      </w:r>
      <w:proofErr w:type="spellEnd"/>
      <w:r w:rsidRPr="00E35EBD">
        <w:rPr>
          <w:rFonts w:ascii="Times New Roman" w:hAnsi="Times New Roman" w:cs="Times New Roman"/>
          <w:i/>
          <w:iCs/>
          <w:sz w:val="24"/>
          <w:szCs w:val="24"/>
        </w:rPr>
        <w:t xml:space="preserve"> produttiva</w:t>
      </w:r>
      <w:r w:rsidRPr="00313A30">
        <w:rPr>
          <w:rFonts w:ascii="Times New Roman" w:hAnsi="Times New Roman" w:cs="Times New Roman"/>
          <w:sz w:val="24"/>
          <w:szCs w:val="24"/>
        </w:rPr>
        <w:t xml:space="preserve"> di grandi allevamenti, specialmente bovini, e di superfici riservate a derrate alimentari e industriali cambiando la destinazione di uso di vaste </w:t>
      </w:r>
      <w:r w:rsidRPr="00E35EBD">
        <w:rPr>
          <w:rFonts w:ascii="Times New Roman" w:hAnsi="Times New Roman" w:cs="Times New Roman"/>
          <w:i/>
          <w:iCs/>
          <w:sz w:val="24"/>
          <w:szCs w:val="24"/>
        </w:rPr>
        <w:t>estensioni forestali</w:t>
      </w:r>
      <w:r w:rsidRPr="00313A30">
        <w:rPr>
          <w:rFonts w:ascii="Times New Roman" w:hAnsi="Times New Roman" w:cs="Times New Roman"/>
          <w:sz w:val="24"/>
          <w:szCs w:val="24"/>
        </w:rPr>
        <w:t xml:space="preserve">. Accanto a ciò si manifesta la </w:t>
      </w:r>
      <w:r w:rsidRPr="00E35EBD">
        <w:rPr>
          <w:rFonts w:ascii="Times New Roman" w:hAnsi="Times New Roman" w:cs="Times New Roman"/>
          <w:i/>
          <w:iCs/>
          <w:sz w:val="24"/>
          <w:szCs w:val="24"/>
        </w:rPr>
        <w:t>delocalizzazione</w:t>
      </w:r>
      <w:r w:rsidRPr="00313A30">
        <w:rPr>
          <w:rFonts w:ascii="Times New Roman" w:hAnsi="Times New Roman" w:cs="Times New Roman"/>
          <w:sz w:val="24"/>
          <w:szCs w:val="24"/>
        </w:rPr>
        <w:t xml:space="preserve"> in questi paesi – Brasile e America Latina - d’impianti industriali molto inquinanti che sono resi produttivi dal lavoro delle popolazioni locali, pagate con salari di fame, private delle loro risorse vitali ed espulse dai territori di appartenenza. Fanno, poi, da cemento a questo “</w:t>
      </w:r>
      <w:r w:rsidRPr="00E35EBD">
        <w:rPr>
          <w:rFonts w:ascii="Times New Roman" w:hAnsi="Times New Roman" w:cs="Times New Roman"/>
          <w:i/>
          <w:iCs/>
          <w:sz w:val="24"/>
          <w:szCs w:val="24"/>
        </w:rPr>
        <w:t>inviluppo” rurale-urbano</w:t>
      </w:r>
      <w:r w:rsidRPr="00313A30">
        <w:rPr>
          <w:rFonts w:ascii="Times New Roman" w:hAnsi="Times New Roman" w:cs="Times New Roman"/>
          <w:sz w:val="24"/>
          <w:szCs w:val="24"/>
        </w:rPr>
        <w:t xml:space="preserve"> le attività turistiche che sfruttando la bellezza originaria dei luoghi sono “</w:t>
      </w:r>
      <w:proofErr w:type="spellStart"/>
      <w:r w:rsidRPr="00E35EBD">
        <w:rPr>
          <w:rFonts w:ascii="Times New Roman" w:hAnsi="Times New Roman" w:cs="Times New Roman"/>
          <w:i/>
          <w:iCs/>
          <w:sz w:val="24"/>
          <w:szCs w:val="24"/>
        </w:rPr>
        <w:t>artificializzate</w:t>
      </w:r>
      <w:proofErr w:type="spellEnd"/>
      <w:r w:rsidRPr="00313A30">
        <w:rPr>
          <w:rFonts w:ascii="Times New Roman" w:hAnsi="Times New Roman" w:cs="Times New Roman"/>
          <w:sz w:val="24"/>
          <w:szCs w:val="24"/>
        </w:rPr>
        <w:t xml:space="preserve">” a un modello unico – non raramente </w:t>
      </w:r>
      <w:r w:rsidRPr="00E35EBD">
        <w:rPr>
          <w:rFonts w:ascii="Times New Roman" w:hAnsi="Times New Roman" w:cs="Times New Roman"/>
          <w:i/>
          <w:iCs/>
          <w:sz w:val="24"/>
          <w:szCs w:val="24"/>
        </w:rPr>
        <w:t>etichettato come sostenibile dal marketing</w:t>
      </w:r>
      <w:r w:rsidRPr="00313A30">
        <w:rPr>
          <w:rFonts w:ascii="Times New Roman" w:hAnsi="Times New Roman" w:cs="Times New Roman"/>
          <w:sz w:val="24"/>
          <w:szCs w:val="24"/>
        </w:rPr>
        <w:t xml:space="preserve"> - replicabile ovunque e distante dall’uso delle risorse culturali, alimentari e naturali dei luoghi. Risorse oramai divenute </w:t>
      </w:r>
      <w:r w:rsidRPr="00E35EBD">
        <w:rPr>
          <w:rFonts w:ascii="Times New Roman" w:hAnsi="Times New Roman" w:cs="Times New Roman"/>
          <w:i/>
          <w:iCs/>
          <w:sz w:val="24"/>
          <w:szCs w:val="24"/>
        </w:rPr>
        <w:t xml:space="preserve">forze antagoniste </w:t>
      </w:r>
      <w:r w:rsidRPr="00313A30">
        <w:rPr>
          <w:rFonts w:ascii="Times New Roman" w:hAnsi="Times New Roman" w:cs="Times New Roman"/>
          <w:sz w:val="24"/>
          <w:szCs w:val="24"/>
        </w:rPr>
        <w:t xml:space="preserve">a un’eventuale, quanto improbabile, governance per la sostenibilità come evidenziano gli scempi ambientali (innanzitutto eco-mostri) realizzati in quasi tutte le località turistiche di maggiore richiamo dei PVS e non solo. È questo il miracolo “dell’Economia Circolare” di massacro umano senza morti, e soprattutto senza diritti, e di una devastazione ambientale senza precedenti nell’era dell’Antropocene. </w:t>
      </w:r>
    </w:p>
    <w:p w14:paraId="5B2BAB2C" w14:textId="3957517D" w:rsidR="008C5E99" w:rsidRPr="00313A30" w:rsidRDefault="008C5E99" w:rsidP="00313A30">
      <w:pPr>
        <w:spacing w:after="0" w:line="240" w:lineRule="auto"/>
        <w:jc w:val="both"/>
        <w:rPr>
          <w:rFonts w:ascii="Times New Roman" w:hAnsi="Times New Roman" w:cs="Times New Roman"/>
          <w:sz w:val="24"/>
          <w:szCs w:val="24"/>
        </w:rPr>
      </w:pPr>
      <w:r w:rsidRPr="00313A30">
        <w:rPr>
          <w:rFonts w:ascii="Times New Roman" w:hAnsi="Times New Roman" w:cs="Times New Roman"/>
          <w:sz w:val="24"/>
          <w:szCs w:val="24"/>
        </w:rPr>
        <w:t>Data la suddivisione di ruolo e di lavoro, vigente in questi Paesi, a essere maggiormente colpite da queste dinamiche sono le donne impegnate, nel settore primario, a salvaguardare la loro unica fonte di sostentamento e di garanzia per cibi sicuri di origine locale. La dichiarazione di «</w:t>
      </w:r>
      <w:proofErr w:type="spellStart"/>
      <w:r w:rsidRPr="00313A30">
        <w:rPr>
          <w:rFonts w:ascii="Times New Roman" w:hAnsi="Times New Roman" w:cs="Times New Roman"/>
          <w:sz w:val="24"/>
          <w:szCs w:val="24"/>
        </w:rPr>
        <w:t>Nyéléni</w:t>
      </w:r>
      <w:proofErr w:type="spellEnd"/>
      <w:r w:rsidRPr="00313A30">
        <w:rPr>
          <w:rFonts w:ascii="Times New Roman" w:hAnsi="Times New Roman" w:cs="Times New Roman"/>
          <w:sz w:val="24"/>
          <w:szCs w:val="24"/>
        </w:rPr>
        <w:t xml:space="preserve">», dedicata alla contadina malese, che “ha coltivato le sue terre e nutrito la sua gente con grande coraggio” ci ricorda quanto sia importante annullare le differenze di genere </w:t>
      </w:r>
      <w:r w:rsidRPr="00E35EBD">
        <w:rPr>
          <w:rFonts w:ascii="Times New Roman" w:hAnsi="Times New Roman" w:cs="Times New Roman"/>
          <w:i/>
          <w:iCs/>
          <w:sz w:val="24"/>
          <w:szCs w:val="24"/>
        </w:rPr>
        <w:t>nel conflitto</w:t>
      </w:r>
      <w:r w:rsidRPr="00313A30">
        <w:rPr>
          <w:rFonts w:ascii="Times New Roman" w:hAnsi="Times New Roman" w:cs="Times New Roman"/>
          <w:sz w:val="24"/>
          <w:szCs w:val="24"/>
        </w:rPr>
        <w:t xml:space="preserve"> per il superamento delle disuguaglianze sociali nel ripristino di una resilienza ambientalmente compatibile. </w:t>
      </w:r>
    </w:p>
    <w:p w14:paraId="2AA5B7DA" w14:textId="77777777" w:rsidR="00313A30" w:rsidRPr="00313A30" w:rsidRDefault="00313A30" w:rsidP="00313A30">
      <w:pPr>
        <w:spacing w:after="0" w:line="240" w:lineRule="auto"/>
        <w:jc w:val="both"/>
        <w:rPr>
          <w:rFonts w:ascii="Times New Roman" w:hAnsi="Times New Roman" w:cs="Times New Roman"/>
          <w:b/>
          <w:bCs/>
          <w:sz w:val="24"/>
          <w:szCs w:val="24"/>
        </w:rPr>
      </w:pPr>
    </w:p>
    <w:p w14:paraId="5F7CC391" w14:textId="50676BF7" w:rsidR="00313A30" w:rsidRPr="00313A30" w:rsidRDefault="008C5E99" w:rsidP="00313A30">
      <w:pPr>
        <w:spacing w:after="0" w:line="240" w:lineRule="auto"/>
        <w:jc w:val="both"/>
        <w:rPr>
          <w:rFonts w:ascii="Times New Roman" w:hAnsi="Times New Roman" w:cs="Times New Roman"/>
          <w:sz w:val="24"/>
          <w:szCs w:val="24"/>
        </w:rPr>
      </w:pPr>
      <w:r w:rsidRPr="00313A30">
        <w:rPr>
          <w:rFonts w:ascii="Times New Roman" w:hAnsi="Times New Roman" w:cs="Times New Roman"/>
          <w:b/>
          <w:bCs/>
          <w:sz w:val="24"/>
          <w:szCs w:val="24"/>
        </w:rPr>
        <w:t>Proposta</w:t>
      </w:r>
      <w:r w:rsidRPr="00313A30">
        <w:rPr>
          <w:rFonts w:ascii="Times New Roman" w:hAnsi="Times New Roman" w:cs="Times New Roman"/>
          <w:sz w:val="24"/>
          <w:szCs w:val="24"/>
        </w:rPr>
        <w:t xml:space="preserve"> </w:t>
      </w:r>
    </w:p>
    <w:p w14:paraId="3FE2B77D" w14:textId="77777777" w:rsidR="00E35EBD" w:rsidRDefault="008C5E99" w:rsidP="00313A30">
      <w:pPr>
        <w:spacing w:after="0" w:line="240" w:lineRule="auto"/>
        <w:jc w:val="both"/>
        <w:rPr>
          <w:rFonts w:ascii="Times New Roman" w:hAnsi="Times New Roman" w:cs="Times New Roman"/>
          <w:sz w:val="24"/>
          <w:szCs w:val="24"/>
        </w:rPr>
      </w:pPr>
      <w:r w:rsidRPr="00313A30">
        <w:rPr>
          <w:rFonts w:ascii="Times New Roman" w:hAnsi="Times New Roman" w:cs="Times New Roman"/>
          <w:sz w:val="24"/>
          <w:szCs w:val="24"/>
        </w:rPr>
        <w:t>L</w:t>
      </w:r>
      <w:r w:rsidRPr="00313A30">
        <w:rPr>
          <w:rFonts w:ascii="Times New Roman" w:hAnsi="Times New Roman" w:cs="Times New Roman"/>
          <w:sz w:val="24"/>
          <w:szCs w:val="24"/>
        </w:rPr>
        <w:t xml:space="preserve">a “due diligence” nelle politiche sociali e ambientali. Italia Nostra nel panorama associazionistico nazionale ed europeo «persegue lo scopo di concorrere alla tutela e alla valorizzazione sociale, culturale ed ecologica del patrimonio storico, artistico e naturale». Una missione che per essere compiuta, fa propria una concezione di sostenibilità ambientale - ovvero la reintegrazione nella sfera terrestre delle risorse naturali, prelevante per la vita delle donne e degli uomini, a garanzia del futuro – che nasca da un equilibrio tra evoluzione storico-culturale e </w:t>
      </w:r>
      <w:proofErr w:type="gramStart"/>
      <w:r w:rsidRPr="00313A30">
        <w:rPr>
          <w:rFonts w:ascii="Times New Roman" w:hAnsi="Times New Roman" w:cs="Times New Roman"/>
          <w:sz w:val="24"/>
          <w:szCs w:val="24"/>
        </w:rPr>
        <w:t>socio-economica</w:t>
      </w:r>
      <w:proofErr w:type="gramEnd"/>
      <w:r w:rsidRPr="00313A30">
        <w:rPr>
          <w:rFonts w:ascii="Times New Roman" w:hAnsi="Times New Roman" w:cs="Times New Roman"/>
          <w:sz w:val="24"/>
          <w:szCs w:val="24"/>
        </w:rPr>
        <w:t xml:space="preserve"> dell’umanità e quella ecologico-ambientale del Pianeta. Un’idea, quest’ultima, che è possibile perseguire favorendo una </w:t>
      </w:r>
      <w:r w:rsidRPr="00E35EBD">
        <w:rPr>
          <w:rFonts w:ascii="Times New Roman" w:hAnsi="Times New Roman" w:cs="Times New Roman"/>
          <w:i/>
          <w:iCs/>
          <w:sz w:val="24"/>
          <w:szCs w:val="24"/>
        </w:rPr>
        <w:t>cultura delle eguaglianze sociali</w:t>
      </w:r>
      <w:r w:rsidRPr="00313A30">
        <w:rPr>
          <w:rFonts w:ascii="Times New Roman" w:hAnsi="Times New Roman" w:cs="Times New Roman"/>
          <w:sz w:val="24"/>
          <w:szCs w:val="24"/>
        </w:rPr>
        <w:t xml:space="preserve"> da praticare nella produzione e nel consumo responsabili al fine di eliminare le disparità che affliggono la Terra. </w:t>
      </w:r>
    </w:p>
    <w:p w14:paraId="395432B7" w14:textId="77777777" w:rsidR="00E35EBD" w:rsidRDefault="008C5E99" w:rsidP="00313A30">
      <w:pPr>
        <w:spacing w:after="0" w:line="240" w:lineRule="auto"/>
        <w:jc w:val="both"/>
        <w:rPr>
          <w:rFonts w:ascii="Times New Roman" w:hAnsi="Times New Roman" w:cs="Times New Roman"/>
          <w:sz w:val="24"/>
          <w:szCs w:val="24"/>
        </w:rPr>
      </w:pPr>
      <w:r w:rsidRPr="00313A30">
        <w:rPr>
          <w:rFonts w:ascii="Times New Roman" w:hAnsi="Times New Roman" w:cs="Times New Roman"/>
          <w:sz w:val="24"/>
          <w:szCs w:val="24"/>
        </w:rPr>
        <w:t xml:space="preserve">In questo quadro la lotta al </w:t>
      </w:r>
      <w:proofErr w:type="spellStart"/>
      <w:r w:rsidRPr="00E35EBD">
        <w:rPr>
          <w:rFonts w:ascii="Times New Roman" w:hAnsi="Times New Roman" w:cs="Times New Roman"/>
          <w:i/>
          <w:iCs/>
          <w:sz w:val="24"/>
          <w:szCs w:val="24"/>
        </w:rPr>
        <w:t>land</w:t>
      </w:r>
      <w:proofErr w:type="spellEnd"/>
      <w:r w:rsidRPr="00E35EBD">
        <w:rPr>
          <w:rFonts w:ascii="Times New Roman" w:hAnsi="Times New Roman" w:cs="Times New Roman"/>
          <w:i/>
          <w:iCs/>
          <w:sz w:val="24"/>
          <w:szCs w:val="24"/>
        </w:rPr>
        <w:t xml:space="preserve"> grabbing</w:t>
      </w:r>
      <w:r w:rsidRPr="00313A30">
        <w:rPr>
          <w:rFonts w:ascii="Times New Roman" w:hAnsi="Times New Roman" w:cs="Times New Roman"/>
          <w:sz w:val="24"/>
          <w:szCs w:val="24"/>
        </w:rPr>
        <w:t xml:space="preserve">, che difficilmente può prendere corpo al di fuori del conflitto sociale e politico, trova dei validi punti di riferimento internazionali: nella Dichiarazione di Tirana del 2011, in cui si condannano le disparità connesse a questo fenomeno; nella risoluzione (2016/2141) del Parlamento Europeo che evidenzia, alla luce degli studi di settore (in particolare </w:t>
      </w:r>
      <w:proofErr w:type="spellStart"/>
      <w:r w:rsidRPr="00E35EBD">
        <w:rPr>
          <w:rFonts w:ascii="Times New Roman" w:hAnsi="Times New Roman" w:cs="Times New Roman"/>
          <w:i/>
          <w:iCs/>
          <w:sz w:val="24"/>
          <w:szCs w:val="24"/>
        </w:rPr>
        <w:t>Extent</w:t>
      </w:r>
      <w:proofErr w:type="spellEnd"/>
      <w:r w:rsidRPr="00E35EBD">
        <w:rPr>
          <w:rFonts w:ascii="Times New Roman" w:hAnsi="Times New Roman" w:cs="Times New Roman"/>
          <w:i/>
          <w:iCs/>
          <w:sz w:val="24"/>
          <w:szCs w:val="24"/>
        </w:rPr>
        <w:t xml:space="preserve"> of </w:t>
      </w:r>
      <w:proofErr w:type="spellStart"/>
      <w:r w:rsidRPr="00E35EBD">
        <w:rPr>
          <w:rFonts w:ascii="Times New Roman" w:hAnsi="Times New Roman" w:cs="Times New Roman"/>
          <w:i/>
          <w:iCs/>
          <w:sz w:val="24"/>
          <w:szCs w:val="24"/>
        </w:rPr>
        <w:t>Farmland</w:t>
      </w:r>
      <w:proofErr w:type="spellEnd"/>
      <w:r w:rsidRPr="00E35EBD">
        <w:rPr>
          <w:rFonts w:ascii="Times New Roman" w:hAnsi="Times New Roman" w:cs="Times New Roman"/>
          <w:i/>
          <w:iCs/>
          <w:sz w:val="24"/>
          <w:szCs w:val="24"/>
        </w:rPr>
        <w:t xml:space="preserve"> Grabbing in the EU </w:t>
      </w:r>
      <w:r w:rsidRPr="00E35EBD">
        <w:rPr>
          <w:rFonts w:ascii="Times New Roman" w:hAnsi="Times New Roman" w:cs="Times New Roman"/>
          <w:sz w:val="24"/>
          <w:szCs w:val="24"/>
        </w:rPr>
        <w:t xml:space="preserve">di </w:t>
      </w:r>
      <w:proofErr w:type="spellStart"/>
      <w:r w:rsidRPr="00E35EBD">
        <w:rPr>
          <w:rFonts w:ascii="Times New Roman" w:hAnsi="Times New Roman" w:cs="Times New Roman"/>
          <w:sz w:val="24"/>
          <w:szCs w:val="24"/>
        </w:rPr>
        <w:t>Kay</w:t>
      </w:r>
      <w:proofErr w:type="spellEnd"/>
      <w:r w:rsidRPr="00E35EBD">
        <w:rPr>
          <w:rFonts w:ascii="Times New Roman" w:hAnsi="Times New Roman" w:cs="Times New Roman"/>
          <w:sz w:val="24"/>
          <w:szCs w:val="24"/>
        </w:rPr>
        <w:t>,</w:t>
      </w:r>
      <w:r w:rsidRPr="00313A30">
        <w:rPr>
          <w:rFonts w:ascii="Times New Roman" w:hAnsi="Times New Roman" w:cs="Times New Roman"/>
          <w:sz w:val="24"/>
          <w:szCs w:val="24"/>
        </w:rPr>
        <w:t xml:space="preserve"> 2015), la tendenza di un sistema agricolo europeo a non realizzare un’agricoltura sostenibile e multifunzionale. Due atti, questi appena richiamati, che rafforzano un’eventuale azione politica “</w:t>
      </w:r>
      <w:r w:rsidRPr="00E35EBD">
        <w:rPr>
          <w:rFonts w:ascii="Times New Roman" w:hAnsi="Times New Roman" w:cs="Times New Roman"/>
          <w:i/>
          <w:iCs/>
          <w:sz w:val="24"/>
          <w:szCs w:val="24"/>
        </w:rPr>
        <w:t>multilivello</w:t>
      </w:r>
      <w:r w:rsidRPr="00313A30">
        <w:rPr>
          <w:rFonts w:ascii="Times New Roman" w:hAnsi="Times New Roman" w:cs="Times New Roman"/>
          <w:sz w:val="24"/>
          <w:szCs w:val="24"/>
        </w:rPr>
        <w:t xml:space="preserve">” imperniata sul tema della </w:t>
      </w:r>
      <w:r w:rsidRPr="00E35EBD">
        <w:rPr>
          <w:rFonts w:ascii="Times New Roman" w:hAnsi="Times New Roman" w:cs="Times New Roman"/>
          <w:i/>
          <w:iCs/>
          <w:sz w:val="24"/>
          <w:szCs w:val="24"/>
        </w:rPr>
        <w:t>due diligence</w:t>
      </w:r>
      <w:r w:rsidRPr="00313A30">
        <w:rPr>
          <w:rFonts w:ascii="Times New Roman" w:hAnsi="Times New Roman" w:cs="Times New Roman"/>
          <w:sz w:val="24"/>
          <w:szCs w:val="24"/>
        </w:rPr>
        <w:t xml:space="preserve"> inteso come salvaguardia dei diritti umani e degli equilibri ambientali. </w:t>
      </w:r>
    </w:p>
    <w:p w14:paraId="5E00F38F" w14:textId="62268897" w:rsidR="005E35C3" w:rsidRPr="00313A30" w:rsidRDefault="008C5E99" w:rsidP="00313A30">
      <w:pPr>
        <w:spacing w:after="0" w:line="240" w:lineRule="auto"/>
        <w:jc w:val="both"/>
        <w:rPr>
          <w:rFonts w:ascii="Times New Roman" w:hAnsi="Times New Roman" w:cs="Times New Roman"/>
          <w:sz w:val="24"/>
          <w:szCs w:val="24"/>
        </w:rPr>
      </w:pPr>
      <w:r w:rsidRPr="00313A30">
        <w:rPr>
          <w:rFonts w:ascii="Times New Roman" w:hAnsi="Times New Roman" w:cs="Times New Roman"/>
          <w:sz w:val="24"/>
          <w:szCs w:val="24"/>
        </w:rPr>
        <w:t xml:space="preserve">Si tratta di riflettere per organizzare un </w:t>
      </w:r>
      <w:r w:rsidRPr="00E35EBD">
        <w:rPr>
          <w:rFonts w:ascii="Times New Roman" w:hAnsi="Times New Roman" w:cs="Times New Roman"/>
          <w:i/>
          <w:iCs/>
          <w:sz w:val="24"/>
          <w:szCs w:val="24"/>
        </w:rPr>
        <w:t>blocco sociale</w:t>
      </w:r>
      <w:r w:rsidRPr="00313A30">
        <w:rPr>
          <w:rFonts w:ascii="Times New Roman" w:hAnsi="Times New Roman" w:cs="Times New Roman"/>
          <w:sz w:val="24"/>
          <w:szCs w:val="24"/>
        </w:rPr>
        <w:t xml:space="preserve"> alternativo e internazionale dei nuovi </w:t>
      </w:r>
      <w:r w:rsidRPr="00E35EBD">
        <w:rPr>
          <w:rFonts w:ascii="Times New Roman" w:hAnsi="Times New Roman" w:cs="Times New Roman"/>
          <w:i/>
          <w:iCs/>
          <w:sz w:val="24"/>
          <w:szCs w:val="24"/>
        </w:rPr>
        <w:t xml:space="preserve">dannati della terra </w:t>
      </w:r>
      <w:r w:rsidRPr="00313A30">
        <w:rPr>
          <w:rFonts w:ascii="Times New Roman" w:hAnsi="Times New Roman" w:cs="Times New Roman"/>
          <w:sz w:val="24"/>
          <w:szCs w:val="24"/>
        </w:rPr>
        <w:t xml:space="preserve">che unisca le lotte contro il </w:t>
      </w:r>
      <w:proofErr w:type="spellStart"/>
      <w:r w:rsidRPr="00E35EBD">
        <w:rPr>
          <w:rFonts w:ascii="Times New Roman" w:hAnsi="Times New Roman" w:cs="Times New Roman"/>
          <w:i/>
          <w:iCs/>
          <w:sz w:val="24"/>
          <w:szCs w:val="24"/>
        </w:rPr>
        <w:t>land</w:t>
      </w:r>
      <w:proofErr w:type="spellEnd"/>
      <w:r w:rsidRPr="00E35EBD">
        <w:rPr>
          <w:rFonts w:ascii="Times New Roman" w:hAnsi="Times New Roman" w:cs="Times New Roman"/>
          <w:i/>
          <w:iCs/>
          <w:sz w:val="24"/>
          <w:szCs w:val="24"/>
        </w:rPr>
        <w:t xml:space="preserve"> grabbing</w:t>
      </w:r>
      <w:r w:rsidRPr="00313A30">
        <w:rPr>
          <w:rFonts w:ascii="Times New Roman" w:hAnsi="Times New Roman" w:cs="Times New Roman"/>
          <w:sz w:val="24"/>
          <w:szCs w:val="24"/>
        </w:rPr>
        <w:t xml:space="preserve"> degli agricoltori espropriati delle loro terre nei PVS con quelle di coloro che sono migrati in occidente e, come braccianti, sottoposti a nuove e sempre più aberranti forme di sfruttamento. Una riflessione che inoltre va estesa </w:t>
      </w:r>
      <w:r w:rsidRPr="00E35EBD">
        <w:rPr>
          <w:rFonts w:ascii="Times New Roman" w:hAnsi="Times New Roman" w:cs="Times New Roman"/>
          <w:i/>
          <w:iCs/>
          <w:sz w:val="24"/>
          <w:szCs w:val="24"/>
        </w:rPr>
        <w:t xml:space="preserve">alla forza di queste nuove generazioni </w:t>
      </w:r>
      <w:r w:rsidRPr="00313A30">
        <w:rPr>
          <w:rFonts w:ascii="Times New Roman" w:hAnsi="Times New Roman" w:cs="Times New Roman"/>
          <w:sz w:val="24"/>
          <w:szCs w:val="24"/>
        </w:rPr>
        <w:t xml:space="preserve">le quali, nella lotta per il riscatto dalle miserevoli condizioni di vita in situazioni di accentuato degrado ambientale, rappresentano i nuovi "portatori di sostenibilità". E in quest’ambito pensare </w:t>
      </w:r>
      <w:proofErr w:type="gramStart"/>
      <w:r w:rsidRPr="00313A30">
        <w:rPr>
          <w:rFonts w:ascii="Times New Roman" w:hAnsi="Times New Roman" w:cs="Times New Roman"/>
          <w:sz w:val="24"/>
          <w:szCs w:val="24"/>
        </w:rPr>
        <w:t>ad</w:t>
      </w:r>
      <w:proofErr w:type="gramEnd"/>
      <w:r w:rsidRPr="00313A30">
        <w:rPr>
          <w:rFonts w:ascii="Times New Roman" w:hAnsi="Times New Roman" w:cs="Times New Roman"/>
          <w:sz w:val="24"/>
          <w:szCs w:val="24"/>
        </w:rPr>
        <w:t xml:space="preserve"> adeguate politiche del lavoro imperniate sullo sviluppo della </w:t>
      </w:r>
      <w:r w:rsidRPr="00E35EBD">
        <w:rPr>
          <w:rFonts w:ascii="Times New Roman" w:hAnsi="Times New Roman" w:cs="Times New Roman"/>
          <w:i/>
          <w:iCs/>
          <w:sz w:val="24"/>
          <w:szCs w:val="24"/>
        </w:rPr>
        <w:t>due diligence</w:t>
      </w:r>
      <w:r w:rsidRPr="00313A30">
        <w:rPr>
          <w:rFonts w:ascii="Times New Roman" w:hAnsi="Times New Roman" w:cs="Times New Roman"/>
          <w:sz w:val="24"/>
          <w:szCs w:val="24"/>
        </w:rPr>
        <w:t xml:space="preserve"> diviene esiziale per realizzare produzione e consumo responsabili rispetto ai diritti umani e ambientali</w:t>
      </w:r>
      <w:r w:rsidR="00E35EBD">
        <w:rPr>
          <w:rFonts w:ascii="Times New Roman" w:hAnsi="Times New Roman" w:cs="Times New Roman"/>
          <w:sz w:val="24"/>
          <w:szCs w:val="24"/>
        </w:rPr>
        <w:t>.</w:t>
      </w:r>
    </w:p>
    <w:sectPr w:rsidR="005E35C3" w:rsidRPr="00313A30" w:rsidSect="00E35EBD">
      <w:headerReference w:type="default" r:id="rId10"/>
      <w:footerReference w:type="default" r:id="rId11"/>
      <w:headerReference w:type="first" r:id="rId12"/>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04E34" w14:textId="77777777" w:rsidR="008C5E99" w:rsidRDefault="008C5E99" w:rsidP="008C5E99">
      <w:pPr>
        <w:spacing w:after="0" w:line="240" w:lineRule="auto"/>
      </w:pPr>
      <w:r>
        <w:separator/>
      </w:r>
    </w:p>
  </w:endnote>
  <w:endnote w:type="continuationSeparator" w:id="0">
    <w:p w14:paraId="182343BE" w14:textId="77777777" w:rsidR="008C5E99" w:rsidRDefault="008C5E99" w:rsidP="008C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287342"/>
      <w:docPartObj>
        <w:docPartGallery w:val="Page Numbers (Bottom of Page)"/>
        <w:docPartUnique/>
      </w:docPartObj>
    </w:sdtPr>
    <w:sdtContent>
      <w:p w14:paraId="76167DBD" w14:textId="48452902" w:rsidR="008C5E99" w:rsidRDefault="00313A30" w:rsidP="00313A30">
        <w:pPr>
          <w:pStyle w:val="Pidipa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E322" w14:textId="77777777" w:rsidR="008C5E99" w:rsidRDefault="008C5E99" w:rsidP="008C5E99">
      <w:pPr>
        <w:spacing w:after="0" w:line="240" w:lineRule="auto"/>
      </w:pPr>
      <w:r>
        <w:separator/>
      </w:r>
    </w:p>
  </w:footnote>
  <w:footnote w:type="continuationSeparator" w:id="0">
    <w:p w14:paraId="69AA76EB" w14:textId="77777777" w:rsidR="008C5E99" w:rsidRDefault="008C5E99" w:rsidP="008C5E99">
      <w:pPr>
        <w:spacing w:after="0" w:line="240" w:lineRule="auto"/>
      </w:pPr>
      <w:r>
        <w:continuationSeparator/>
      </w:r>
    </w:p>
  </w:footnote>
  <w:footnote w:id="1">
    <w:p w14:paraId="60133B0E" w14:textId="77777777" w:rsidR="008C5E99" w:rsidRDefault="008C5E99">
      <w:pPr>
        <w:pStyle w:val="Testonotaapidipagina"/>
      </w:pPr>
      <w:r w:rsidRPr="008C5E99">
        <w:t xml:space="preserve">Gli autori soci d’Italia Nostra (Sezione di Caserta) hanno predisposto il presente documento come partecipanti al gruppo di lavoro di </w:t>
      </w:r>
      <w:proofErr w:type="spellStart"/>
      <w:r w:rsidRPr="008C5E99">
        <w:t>ASviS</w:t>
      </w:r>
      <w:proofErr w:type="spellEnd"/>
      <w:r w:rsidRPr="008C5E99">
        <w:t xml:space="preserve"> su la due diligence nell’ambito del Goal 12 (produzione e consumo responsabili). </w:t>
      </w:r>
    </w:p>
    <w:p w14:paraId="5020FC86" w14:textId="77777777" w:rsidR="008C5E99" w:rsidRDefault="008C5E99">
      <w:pPr>
        <w:pStyle w:val="Testonotaapidipagina"/>
      </w:pPr>
      <w:r w:rsidRPr="008C5E99">
        <w:t>- Pierluigi De Felice è Prof. Associato in Geografia, presso l’Università di Salerno;</w:t>
      </w:r>
    </w:p>
    <w:p w14:paraId="642165DC" w14:textId="5CCD6ED0" w:rsidR="008C5E99" w:rsidRDefault="008C5E99">
      <w:pPr>
        <w:pStyle w:val="Testonotaapidipagina"/>
      </w:pPr>
      <w:r w:rsidRPr="008C5E99">
        <w:t xml:space="preserve"> - Sergio </w:t>
      </w:r>
      <w:proofErr w:type="spellStart"/>
      <w:r w:rsidRPr="008C5E99">
        <w:t>Vellante</w:t>
      </w:r>
      <w:proofErr w:type="spellEnd"/>
      <w:r w:rsidRPr="008C5E99">
        <w:t xml:space="preserve"> è Docente presso Universitas </w:t>
      </w:r>
      <w:proofErr w:type="spellStart"/>
      <w:r w:rsidRPr="008C5E99">
        <w:t>Mercatorum</w:t>
      </w:r>
      <w:proofErr w:type="spellEnd"/>
      <w:r w:rsidRPr="008C5E99">
        <w:t>, già Ordinario in Ingegneria Gestionale ed Economico Ambientale, in Economia Agraria ed Estimo Ambientale</w:t>
      </w:r>
      <w:r>
        <w:rPr>
          <w:rStyle w:val="Rimandonotaapidipagina"/>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E5F7" w14:textId="1C0B2671" w:rsidR="008C5E99" w:rsidRPr="003258FD" w:rsidRDefault="003258FD" w:rsidP="003258FD">
    <w:pPr>
      <w:pStyle w:val="Intestazione"/>
      <w:jc w:val="right"/>
    </w:pPr>
    <w:r>
      <w:rPr>
        <w:noProof/>
      </w:rPr>
      <w:drawing>
        <wp:inline distT="0" distB="0" distL="0" distR="0" wp14:anchorId="72CE7671" wp14:editId="0D7A31E4">
          <wp:extent cx="523875" cy="523875"/>
          <wp:effectExtent l="0" t="0" r="9525" b="9525"/>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647F" w14:textId="77CA9160" w:rsidR="003258FD" w:rsidRDefault="003258FD" w:rsidP="003258FD">
    <w:pPr>
      <w:pStyle w:val="Intestazione"/>
      <w:jc w:val="center"/>
    </w:pPr>
    <w:r>
      <w:rPr>
        <w:noProof/>
      </w:rPr>
      <w:drawing>
        <wp:inline distT="0" distB="0" distL="0" distR="0" wp14:anchorId="00D8658F" wp14:editId="08BCD188">
          <wp:extent cx="1009650" cy="1009650"/>
          <wp:effectExtent l="0" t="0" r="0" b="0"/>
          <wp:docPr id="3" name="Immagine 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14:paraId="3138195F" w14:textId="77777777" w:rsidR="00313A30" w:rsidRPr="003258FD" w:rsidRDefault="00313A30" w:rsidP="003258FD">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99"/>
    <w:rsid w:val="00313A30"/>
    <w:rsid w:val="003258FD"/>
    <w:rsid w:val="00471293"/>
    <w:rsid w:val="008C5E99"/>
    <w:rsid w:val="00AE6B76"/>
    <w:rsid w:val="00E35E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7679F"/>
  <w15:chartTrackingRefBased/>
  <w15:docId w15:val="{B02954DE-3378-48EB-A682-00FC7DB3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C5E99"/>
    <w:rPr>
      <w:color w:val="0000FF"/>
      <w:u w:val="single"/>
    </w:rPr>
  </w:style>
  <w:style w:type="paragraph" w:styleId="Testonotaapidipagina">
    <w:name w:val="footnote text"/>
    <w:basedOn w:val="Normale"/>
    <w:link w:val="TestonotaapidipaginaCarattere"/>
    <w:uiPriority w:val="99"/>
    <w:semiHidden/>
    <w:unhideWhenUsed/>
    <w:rsid w:val="008C5E9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C5E99"/>
    <w:rPr>
      <w:sz w:val="20"/>
      <w:szCs w:val="20"/>
    </w:rPr>
  </w:style>
  <w:style w:type="character" w:styleId="Rimandonotaapidipagina">
    <w:name w:val="footnote reference"/>
    <w:basedOn w:val="Carpredefinitoparagrafo"/>
    <w:uiPriority w:val="99"/>
    <w:semiHidden/>
    <w:unhideWhenUsed/>
    <w:rsid w:val="008C5E99"/>
    <w:rPr>
      <w:vertAlign w:val="superscript"/>
    </w:rPr>
  </w:style>
  <w:style w:type="paragraph" w:styleId="Intestazione">
    <w:name w:val="header"/>
    <w:basedOn w:val="Normale"/>
    <w:link w:val="IntestazioneCarattere"/>
    <w:uiPriority w:val="99"/>
    <w:unhideWhenUsed/>
    <w:rsid w:val="008C5E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5E99"/>
  </w:style>
  <w:style w:type="paragraph" w:styleId="Pidipagina">
    <w:name w:val="footer"/>
    <w:basedOn w:val="Normale"/>
    <w:link w:val="PidipaginaCarattere"/>
    <w:uiPriority w:val="99"/>
    <w:unhideWhenUsed/>
    <w:rsid w:val="008C5E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5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2A0883432929D4FA26BB9EDE27F8414" ma:contentTypeVersion="13" ma:contentTypeDescription="Creare un nuovo documento." ma:contentTypeScope="" ma:versionID="f3c818f00a26766f913411eda747462b">
  <xsd:schema xmlns:xsd="http://www.w3.org/2001/XMLSchema" xmlns:xs="http://www.w3.org/2001/XMLSchema" xmlns:p="http://schemas.microsoft.com/office/2006/metadata/properties" xmlns:ns2="b24ebbee-cf69-4515-96b8-475de87fb227" xmlns:ns3="76dc89fb-0eff-4b8a-8f8b-c4510e5289a1" targetNamespace="http://schemas.microsoft.com/office/2006/metadata/properties" ma:root="true" ma:fieldsID="50f5a9a2749c61d36c939875a83472be" ns2:_="" ns3:_="">
    <xsd:import namespace="b24ebbee-cf69-4515-96b8-475de87fb227"/>
    <xsd:import namespace="76dc89fb-0eff-4b8a-8f8b-c4510e5289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ebbee-cf69-4515-96b8-475de87fb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89fb-0eff-4b8a-8f8b-c4510e5289a1"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72C02-A865-44CC-A8B9-FDFDA28BAE89}">
  <ds:schemaRefs>
    <ds:schemaRef ds:uri="http://schemas.openxmlformats.org/officeDocument/2006/bibliography"/>
  </ds:schemaRefs>
</ds:datastoreItem>
</file>

<file path=customXml/itemProps2.xml><?xml version="1.0" encoding="utf-8"?>
<ds:datastoreItem xmlns:ds="http://schemas.openxmlformats.org/officeDocument/2006/customXml" ds:itemID="{39F49825-4E8D-407A-9CE0-B446D49CE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ebbee-cf69-4515-96b8-475de87fb227"/>
    <ds:schemaRef ds:uri="76dc89fb-0eff-4b8a-8f8b-c4510e528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79EFB-245A-422C-A23F-A91F03241E71}">
  <ds:schemaRefs>
    <ds:schemaRef ds:uri="http://schemas.microsoft.com/sharepoint/v3/contenttype/forms"/>
  </ds:schemaRefs>
</ds:datastoreItem>
</file>

<file path=customXml/itemProps4.xml><?xml version="1.0" encoding="utf-8"?>
<ds:datastoreItem xmlns:ds="http://schemas.openxmlformats.org/officeDocument/2006/customXml" ds:itemID="{370E5895-2A5B-4D37-B659-9E3DFF6E17D4}">
  <ds:schemaRefs>
    <ds:schemaRef ds:uri="http://purl.org/dc/dcmitype/"/>
    <ds:schemaRef ds:uri="http://purl.org/dc/elements/1.1/"/>
    <ds:schemaRef ds:uri="76dc89fb-0eff-4b8a-8f8b-c4510e5289a1"/>
    <ds:schemaRef ds:uri="b24ebbee-cf69-4515-96b8-475de87fb227"/>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1225</Words>
  <Characters>6987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Corsano</dc:creator>
  <cp:keywords/>
  <dc:description/>
  <cp:lastModifiedBy>Flavia Corsano</cp:lastModifiedBy>
  <cp:revision>1</cp:revision>
  <dcterms:created xsi:type="dcterms:W3CDTF">2021-10-06T13:59:00Z</dcterms:created>
  <dcterms:modified xsi:type="dcterms:W3CDTF">2021-10-06T14:38:00Z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0x01010092A0883432929D4FA26BB9EDE27F8414</vt:lpwstr>
  </property>
</Properties>
</file>