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1A9B" w:rsidRDefault="00220DC5" w:rsidP="00842B05">
      <w:pPr>
        <w:pStyle w:val="NormaleWeb"/>
        <w:spacing w:before="120" w:after="0"/>
        <w:jc w:val="right"/>
        <w:rPr>
          <w:rFonts w:ascii="Arial" w:hAnsi="Arial" w:cs="Arial"/>
          <w:b/>
          <w:bCs/>
          <w:color w:val="C00000"/>
          <w:szCs w:val="22"/>
        </w:rPr>
      </w:pPr>
      <w:r>
        <w:rPr>
          <w:rFonts w:ascii="Arial" w:hAnsi="Arial" w:cs="Arial"/>
          <w:b/>
          <w:bCs/>
          <w:color w:val="C00000"/>
          <w:szCs w:val="22"/>
        </w:rPr>
        <w:t>In uno stato di diritto le leggi devono essere rispettate</w:t>
      </w:r>
      <w:r w:rsidR="00E02723">
        <w:rPr>
          <w:rFonts w:ascii="Arial" w:hAnsi="Arial" w:cs="Arial"/>
          <w:b/>
          <w:bCs/>
          <w:color w:val="C00000"/>
          <w:szCs w:val="22"/>
        </w:rPr>
        <w:t>,</w:t>
      </w:r>
      <w:r>
        <w:rPr>
          <w:rFonts w:ascii="Arial" w:hAnsi="Arial" w:cs="Arial"/>
          <w:b/>
          <w:bCs/>
          <w:color w:val="C00000"/>
          <w:szCs w:val="22"/>
        </w:rPr>
        <w:t xml:space="preserve"> a</w:t>
      </w:r>
      <w:r w:rsidR="004F5B2A">
        <w:rPr>
          <w:rFonts w:ascii="Arial" w:hAnsi="Arial" w:cs="Arial"/>
          <w:b/>
          <w:bCs/>
          <w:color w:val="C00000"/>
          <w:szCs w:val="22"/>
        </w:rPr>
        <w:t xml:space="preserve">nche </w:t>
      </w:r>
      <w:r>
        <w:rPr>
          <w:rFonts w:ascii="Arial" w:hAnsi="Arial" w:cs="Arial"/>
          <w:b/>
          <w:bCs/>
          <w:color w:val="C00000"/>
          <w:szCs w:val="22"/>
        </w:rPr>
        <w:t>dal</w:t>
      </w:r>
      <w:r w:rsidR="004F5B2A">
        <w:rPr>
          <w:rFonts w:ascii="Arial" w:hAnsi="Arial" w:cs="Arial"/>
          <w:b/>
          <w:bCs/>
          <w:color w:val="C00000"/>
          <w:szCs w:val="22"/>
        </w:rPr>
        <w:t>l</w:t>
      </w:r>
      <w:r w:rsidR="00842B05">
        <w:rPr>
          <w:rFonts w:ascii="Arial" w:hAnsi="Arial" w:cs="Arial"/>
          <w:b/>
          <w:bCs/>
          <w:color w:val="C00000"/>
          <w:szCs w:val="22"/>
        </w:rPr>
        <w:t xml:space="preserve">e multinazionali </w:t>
      </w:r>
    </w:p>
    <w:p w:rsidR="00842B05" w:rsidRDefault="00842B05" w:rsidP="00842B05">
      <w:pPr>
        <w:pStyle w:val="NormaleWeb"/>
        <w:spacing w:before="120" w:after="0"/>
        <w:jc w:val="right"/>
        <w:rPr>
          <w:rFonts w:ascii="Arial" w:hAnsi="Arial" w:cs="Arial"/>
          <w:color w:val="auto"/>
          <w:szCs w:val="22"/>
        </w:rPr>
      </w:pPr>
    </w:p>
    <w:p w:rsidR="0086674F" w:rsidRPr="0086674F" w:rsidRDefault="00AC1FFA" w:rsidP="0086674F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86674F">
        <w:rPr>
          <w:rFonts w:ascii="Arial" w:hAnsi="Arial" w:cs="Arial"/>
          <w:sz w:val="22"/>
          <w:szCs w:val="22"/>
        </w:rPr>
        <w:t xml:space="preserve">La </w:t>
      </w:r>
      <w:r w:rsidR="0086674F" w:rsidRPr="0086674F">
        <w:rPr>
          <w:rFonts w:ascii="Arial" w:hAnsi="Arial" w:cs="Arial"/>
          <w:sz w:val="22"/>
          <w:szCs w:val="22"/>
        </w:rPr>
        <w:t xml:space="preserve">mozione approvata </w:t>
      </w:r>
      <w:r w:rsidRPr="0086674F">
        <w:rPr>
          <w:rFonts w:ascii="Arial" w:hAnsi="Arial" w:cs="Arial"/>
          <w:sz w:val="22"/>
          <w:szCs w:val="22"/>
        </w:rPr>
        <w:t>d</w:t>
      </w:r>
      <w:r w:rsidR="0086674F" w:rsidRPr="0086674F">
        <w:rPr>
          <w:rFonts w:ascii="Arial" w:hAnsi="Arial" w:cs="Arial"/>
          <w:sz w:val="22"/>
          <w:szCs w:val="22"/>
        </w:rPr>
        <w:t>a</w:t>
      </w:r>
      <w:r w:rsidRPr="0086674F">
        <w:rPr>
          <w:rFonts w:ascii="Arial" w:hAnsi="Arial" w:cs="Arial"/>
          <w:sz w:val="22"/>
          <w:szCs w:val="22"/>
        </w:rPr>
        <w:t>l parlamento italiano</w:t>
      </w:r>
      <w:r w:rsidR="00FF5281" w:rsidRPr="0086674F">
        <w:rPr>
          <w:rFonts w:ascii="Arial" w:hAnsi="Arial" w:cs="Arial"/>
          <w:sz w:val="22"/>
          <w:szCs w:val="22"/>
        </w:rPr>
        <w:t>,</w:t>
      </w:r>
      <w:r w:rsidRPr="0086674F">
        <w:rPr>
          <w:rFonts w:ascii="Arial" w:hAnsi="Arial" w:cs="Arial"/>
          <w:sz w:val="22"/>
          <w:szCs w:val="22"/>
        </w:rPr>
        <w:t xml:space="preserve"> </w:t>
      </w:r>
      <w:r w:rsidR="00FF5281" w:rsidRPr="0086674F">
        <w:rPr>
          <w:rFonts w:ascii="Arial" w:hAnsi="Arial" w:cs="Arial"/>
          <w:sz w:val="22"/>
          <w:szCs w:val="22"/>
        </w:rPr>
        <w:t xml:space="preserve">lo scorso 26 giugno, </w:t>
      </w:r>
      <w:r w:rsidRPr="0086674F">
        <w:rPr>
          <w:rFonts w:ascii="Arial" w:hAnsi="Arial" w:cs="Arial"/>
          <w:sz w:val="22"/>
          <w:szCs w:val="22"/>
        </w:rPr>
        <w:t xml:space="preserve">che obbliga il governo ad “…  </w:t>
      </w:r>
      <w:r w:rsidRPr="00265273">
        <w:rPr>
          <w:rFonts w:ascii="Arial" w:hAnsi="Arial" w:cs="Arial"/>
          <w:i/>
          <w:sz w:val="22"/>
          <w:szCs w:val="22"/>
        </w:rPr>
        <w:t>adottare gli atti necessari a sospendere le esportazioni di bombe d’aereo e missili che possono essere utilizzati per colpire la popolazione civile e loro componentistica verso l’Arabia Saudita e gli Emirati Arabi Uniti sino a quando non vi saranno sviluppi concreti nel processo di pace con lo Yemen”</w:t>
      </w:r>
      <w:r w:rsidR="00E02723" w:rsidRPr="00265273">
        <w:rPr>
          <w:rFonts w:ascii="Arial" w:hAnsi="Arial" w:cs="Arial"/>
          <w:i/>
          <w:sz w:val="22"/>
          <w:szCs w:val="22"/>
        </w:rPr>
        <w:t>,</w:t>
      </w:r>
      <w:r w:rsidR="00E02723" w:rsidRPr="0086674F">
        <w:rPr>
          <w:rFonts w:ascii="Arial" w:hAnsi="Arial" w:cs="Arial"/>
          <w:sz w:val="22"/>
          <w:szCs w:val="22"/>
        </w:rPr>
        <w:t xml:space="preserve"> </w:t>
      </w:r>
      <w:r w:rsidRPr="0086674F">
        <w:rPr>
          <w:rFonts w:ascii="Arial" w:hAnsi="Arial" w:cs="Arial"/>
          <w:sz w:val="22"/>
          <w:szCs w:val="22"/>
        </w:rPr>
        <w:t xml:space="preserve">è una novità importante rispetto all’immobilismo assoluto degli anni precedenti o peggio ancora </w:t>
      </w:r>
      <w:r w:rsidR="00E02723" w:rsidRPr="0086674F">
        <w:rPr>
          <w:rFonts w:ascii="Arial" w:hAnsi="Arial" w:cs="Arial"/>
          <w:sz w:val="22"/>
          <w:szCs w:val="22"/>
        </w:rPr>
        <w:t xml:space="preserve">rispetto </w:t>
      </w:r>
      <w:r w:rsidRPr="0086674F">
        <w:rPr>
          <w:rFonts w:ascii="Arial" w:hAnsi="Arial" w:cs="Arial"/>
          <w:sz w:val="22"/>
          <w:szCs w:val="22"/>
        </w:rPr>
        <w:t xml:space="preserve">all’autorizzazione </w:t>
      </w:r>
      <w:r w:rsidR="00FF5281" w:rsidRPr="0086674F">
        <w:rPr>
          <w:rFonts w:ascii="Arial" w:hAnsi="Arial" w:cs="Arial"/>
          <w:sz w:val="22"/>
          <w:szCs w:val="22"/>
        </w:rPr>
        <w:t xml:space="preserve">di esportazione di armi rilasciata </w:t>
      </w:r>
      <w:r w:rsidR="00CD4598" w:rsidRPr="0086674F">
        <w:rPr>
          <w:rFonts w:ascii="Arial" w:hAnsi="Arial" w:cs="Arial"/>
          <w:sz w:val="22"/>
          <w:szCs w:val="22"/>
        </w:rPr>
        <w:t xml:space="preserve">dal governo Renzi </w:t>
      </w:r>
      <w:r w:rsidR="00FF5281" w:rsidRPr="0086674F">
        <w:rPr>
          <w:rFonts w:ascii="Arial" w:hAnsi="Arial" w:cs="Arial"/>
          <w:sz w:val="22"/>
          <w:szCs w:val="22"/>
        </w:rPr>
        <w:t>alla RWM Italia nel 201</w:t>
      </w:r>
      <w:r w:rsidR="00CD4598" w:rsidRPr="0086674F">
        <w:rPr>
          <w:rFonts w:ascii="Arial" w:hAnsi="Arial" w:cs="Arial"/>
          <w:sz w:val="22"/>
          <w:szCs w:val="22"/>
        </w:rPr>
        <w:t>6</w:t>
      </w:r>
      <w:r w:rsidR="007E4FF8">
        <w:rPr>
          <w:rFonts w:ascii="Arial" w:hAnsi="Arial" w:cs="Arial"/>
          <w:sz w:val="22"/>
          <w:szCs w:val="22"/>
        </w:rPr>
        <w:t>, la fabbrica che costruisce bombe di varie forme e potenza nei comuni di Domusnovas e Iglesias</w:t>
      </w:r>
      <w:r w:rsidR="00FF5281" w:rsidRPr="0086674F">
        <w:rPr>
          <w:rFonts w:ascii="Arial" w:hAnsi="Arial" w:cs="Arial"/>
          <w:sz w:val="22"/>
          <w:szCs w:val="22"/>
        </w:rPr>
        <w:t xml:space="preserve">. </w:t>
      </w:r>
      <w:r w:rsidRPr="0086674F">
        <w:rPr>
          <w:rFonts w:ascii="Arial" w:hAnsi="Arial" w:cs="Arial"/>
          <w:sz w:val="22"/>
          <w:szCs w:val="22"/>
        </w:rPr>
        <w:t xml:space="preserve"> </w:t>
      </w:r>
      <w:r w:rsidR="0086674F" w:rsidRPr="0086674F">
        <w:rPr>
          <w:rFonts w:ascii="Arial" w:hAnsi="Arial" w:cs="Arial"/>
          <w:sz w:val="22"/>
          <w:szCs w:val="22"/>
        </w:rPr>
        <w:t>Questa decisione</w:t>
      </w:r>
      <w:r w:rsidR="00265273">
        <w:rPr>
          <w:rFonts w:ascii="Arial" w:hAnsi="Arial" w:cs="Arial"/>
          <w:sz w:val="22"/>
          <w:szCs w:val="22"/>
        </w:rPr>
        <w:t xml:space="preserve"> con le successive minacce di </w:t>
      </w:r>
      <w:r w:rsidR="00706EF4">
        <w:rPr>
          <w:rFonts w:ascii="Arial" w:hAnsi="Arial" w:cs="Arial"/>
          <w:sz w:val="22"/>
          <w:szCs w:val="22"/>
        </w:rPr>
        <w:t xml:space="preserve">riduzione dell’organico </w:t>
      </w:r>
      <w:r w:rsidR="007E4FF8">
        <w:rPr>
          <w:rFonts w:ascii="Arial" w:hAnsi="Arial" w:cs="Arial"/>
          <w:sz w:val="22"/>
          <w:szCs w:val="22"/>
        </w:rPr>
        <w:t>n</w:t>
      </w:r>
      <w:r w:rsidR="00706EF4">
        <w:rPr>
          <w:rFonts w:ascii="Arial" w:hAnsi="Arial" w:cs="Arial"/>
          <w:sz w:val="22"/>
          <w:szCs w:val="22"/>
        </w:rPr>
        <w:t xml:space="preserve">ello stabilimento </w:t>
      </w:r>
      <w:r w:rsidR="00265273">
        <w:rPr>
          <w:rFonts w:ascii="Arial" w:hAnsi="Arial" w:cs="Arial"/>
          <w:sz w:val="22"/>
          <w:szCs w:val="22"/>
        </w:rPr>
        <w:t xml:space="preserve">RWM </w:t>
      </w:r>
      <w:proofErr w:type="gramStart"/>
      <w:r w:rsidR="00265273">
        <w:rPr>
          <w:rFonts w:ascii="Arial" w:hAnsi="Arial" w:cs="Arial"/>
          <w:sz w:val="22"/>
          <w:szCs w:val="22"/>
        </w:rPr>
        <w:t>sono</w:t>
      </w:r>
      <w:proofErr w:type="gramEnd"/>
      <w:r w:rsidR="00265273">
        <w:rPr>
          <w:rFonts w:ascii="Arial" w:hAnsi="Arial" w:cs="Arial"/>
          <w:sz w:val="22"/>
          <w:szCs w:val="22"/>
        </w:rPr>
        <w:t xml:space="preserve"> </w:t>
      </w:r>
      <w:r w:rsidR="0086674F" w:rsidRPr="0086674F">
        <w:rPr>
          <w:rFonts w:ascii="Arial" w:hAnsi="Arial" w:cs="Arial"/>
          <w:sz w:val="22"/>
          <w:szCs w:val="22"/>
        </w:rPr>
        <w:t>un’ulteriore conferma della precarietà delle attività e dei posti di lavoro dipendenti dalle guerre e dalle politiche internazionali.  </w:t>
      </w:r>
    </w:p>
    <w:p w:rsidR="00FF5281" w:rsidRDefault="0086674F" w:rsidP="00AC1FFA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86674F">
        <w:rPr>
          <w:rFonts w:ascii="Arial" w:hAnsi="Arial" w:cs="Arial"/>
          <w:sz w:val="22"/>
          <w:szCs w:val="22"/>
        </w:rPr>
        <w:t>Non sappiamo cosa accadrà adesso, troveranno qualche scappatoia usando “furbescamente” le triangolazioni con i governi mediatori per consentire alla RWM</w:t>
      </w:r>
      <w:r w:rsidR="007E4FF8">
        <w:rPr>
          <w:rFonts w:ascii="Arial" w:hAnsi="Arial" w:cs="Arial"/>
          <w:sz w:val="22"/>
          <w:szCs w:val="22"/>
        </w:rPr>
        <w:t xml:space="preserve"> di poter </w:t>
      </w:r>
      <w:r w:rsidR="00FF5281">
        <w:rPr>
          <w:rFonts w:ascii="Arial" w:hAnsi="Arial" w:cs="Arial"/>
          <w:sz w:val="22"/>
          <w:szCs w:val="22"/>
        </w:rPr>
        <w:t>soddisfare l</w:t>
      </w:r>
      <w:r w:rsidR="00FB4F34">
        <w:rPr>
          <w:rFonts w:ascii="Arial" w:hAnsi="Arial" w:cs="Arial"/>
          <w:sz w:val="22"/>
          <w:szCs w:val="22"/>
        </w:rPr>
        <w:t>a</w:t>
      </w:r>
      <w:r w:rsidR="00FF5281">
        <w:rPr>
          <w:rFonts w:ascii="Arial" w:hAnsi="Arial" w:cs="Arial"/>
          <w:sz w:val="22"/>
          <w:szCs w:val="22"/>
        </w:rPr>
        <w:t xml:space="preserve"> </w:t>
      </w:r>
      <w:r w:rsidR="00FB4F34">
        <w:rPr>
          <w:rFonts w:ascii="Arial" w:hAnsi="Arial" w:cs="Arial"/>
          <w:sz w:val="22"/>
          <w:szCs w:val="22"/>
        </w:rPr>
        <w:t xml:space="preserve">corposa </w:t>
      </w:r>
      <w:r w:rsidR="00FF5281">
        <w:rPr>
          <w:rFonts w:ascii="Arial" w:hAnsi="Arial" w:cs="Arial"/>
          <w:sz w:val="22"/>
          <w:szCs w:val="22"/>
        </w:rPr>
        <w:t>commess</w:t>
      </w:r>
      <w:r w:rsidR="00FB4F34">
        <w:rPr>
          <w:rFonts w:ascii="Arial" w:hAnsi="Arial" w:cs="Arial"/>
          <w:sz w:val="22"/>
          <w:szCs w:val="22"/>
        </w:rPr>
        <w:t>a</w:t>
      </w:r>
      <w:r w:rsidR="00FF5281">
        <w:rPr>
          <w:rFonts w:ascii="Arial" w:hAnsi="Arial" w:cs="Arial"/>
          <w:sz w:val="22"/>
          <w:szCs w:val="22"/>
        </w:rPr>
        <w:t xml:space="preserve"> di oltre 400 milioni di euro con l’Arabia Saudita</w:t>
      </w:r>
      <w:r w:rsidR="002826D3">
        <w:rPr>
          <w:rFonts w:ascii="Arial" w:hAnsi="Arial" w:cs="Arial"/>
          <w:sz w:val="22"/>
          <w:szCs w:val="22"/>
        </w:rPr>
        <w:t xml:space="preserve">. Bombe che saranno ancora </w:t>
      </w:r>
      <w:r w:rsidR="00B76ED1">
        <w:rPr>
          <w:rFonts w:ascii="Arial" w:hAnsi="Arial" w:cs="Arial"/>
          <w:sz w:val="22"/>
          <w:szCs w:val="22"/>
        </w:rPr>
        <w:t>u</w:t>
      </w:r>
      <w:r w:rsidR="002826D3">
        <w:rPr>
          <w:rFonts w:ascii="Arial" w:hAnsi="Arial" w:cs="Arial"/>
          <w:sz w:val="22"/>
          <w:szCs w:val="22"/>
        </w:rPr>
        <w:t>tili</w:t>
      </w:r>
      <w:r w:rsidR="007E4FF8">
        <w:rPr>
          <w:rFonts w:ascii="Arial" w:hAnsi="Arial" w:cs="Arial"/>
          <w:sz w:val="22"/>
          <w:szCs w:val="22"/>
        </w:rPr>
        <w:t>zzate</w:t>
      </w:r>
      <w:r w:rsidR="002826D3">
        <w:rPr>
          <w:rFonts w:ascii="Arial" w:hAnsi="Arial" w:cs="Arial"/>
          <w:sz w:val="22"/>
          <w:szCs w:val="22"/>
        </w:rPr>
        <w:t xml:space="preserve"> p</w:t>
      </w:r>
      <w:r w:rsidR="00B76ED1">
        <w:rPr>
          <w:rFonts w:ascii="Arial" w:hAnsi="Arial" w:cs="Arial"/>
          <w:sz w:val="22"/>
          <w:szCs w:val="22"/>
        </w:rPr>
        <w:t xml:space="preserve">er </w:t>
      </w:r>
      <w:r w:rsidR="00E02723">
        <w:rPr>
          <w:rFonts w:ascii="Arial" w:hAnsi="Arial" w:cs="Arial"/>
          <w:sz w:val="22"/>
          <w:szCs w:val="22"/>
        </w:rPr>
        <w:t xml:space="preserve">ultimare la </w:t>
      </w:r>
      <w:r w:rsidR="00B76ED1">
        <w:rPr>
          <w:rFonts w:ascii="Arial" w:hAnsi="Arial" w:cs="Arial"/>
          <w:sz w:val="22"/>
          <w:szCs w:val="22"/>
        </w:rPr>
        <w:t>distru</w:t>
      </w:r>
      <w:r w:rsidR="00E02723">
        <w:rPr>
          <w:rFonts w:ascii="Arial" w:hAnsi="Arial" w:cs="Arial"/>
          <w:sz w:val="22"/>
          <w:szCs w:val="22"/>
        </w:rPr>
        <w:t>zione dello</w:t>
      </w:r>
      <w:r w:rsidR="00B76ED1">
        <w:rPr>
          <w:rFonts w:ascii="Arial" w:hAnsi="Arial" w:cs="Arial"/>
          <w:sz w:val="22"/>
          <w:szCs w:val="22"/>
        </w:rPr>
        <w:t xml:space="preserve"> Yemen e la </w:t>
      </w:r>
      <w:r w:rsidR="002826D3">
        <w:rPr>
          <w:rFonts w:ascii="Arial" w:hAnsi="Arial" w:cs="Arial"/>
          <w:sz w:val="22"/>
          <w:szCs w:val="22"/>
        </w:rPr>
        <w:t xml:space="preserve">sua </w:t>
      </w:r>
      <w:r w:rsidR="00B76ED1">
        <w:rPr>
          <w:rFonts w:ascii="Arial" w:hAnsi="Arial" w:cs="Arial"/>
          <w:sz w:val="22"/>
          <w:szCs w:val="22"/>
        </w:rPr>
        <w:t>popolazione civile</w:t>
      </w:r>
      <w:r w:rsidR="00FF5281">
        <w:rPr>
          <w:rFonts w:ascii="Arial" w:hAnsi="Arial" w:cs="Arial"/>
          <w:sz w:val="22"/>
          <w:szCs w:val="22"/>
        </w:rPr>
        <w:t xml:space="preserve">. </w:t>
      </w:r>
      <w:r w:rsidR="00B76ED1">
        <w:rPr>
          <w:rFonts w:ascii="Arial" w:hAnsi="Arial" w:cs="Arial"/>
          <w:sz w:val="22"/>
          <w:szCs w:val="22"/>
        </w:rPr>
        <w:t xml:space="preserve">Mentre </w:t>
      </w:r>
      <w:r w:rsidR="00FF5281">
        <w:rPr>
          <w:rFonts w:ascii="Arial" w:hAnsi="Arial" w:cs="Arial"/>
          <w:sz w:val="22"/>
          <w:szCs w:val="22"/>
        </w:rPr>
        <w:t xml:space="preserve">nel </w:t>
      </w:r>
      <w:proofErr w:type="spellStart"/>
      <w:r w:rsidR="00FF5281">
        <w:rPr>
          <w:rFonts w:ascii="Arial" w:hAnsi="Arial" w:cs="Arial"/>
          <w:sz w:val="22"/>
          <w:szCs w:val="22"/>
        </w:rPr>
        <w:t>Sulcis</w:t>
      </w:r>
      <w:proofErr w:type="spellEnd"/>
      <w:r w:rsidR="00FF5281">
        <w:rPr>
          <w:rFonts w:ascii="Arial" w:hAnsi="Arial" w:cs="Arial"/>
          <w:sz w:val="22"/>
          <w:szCs w:val="22"/>
        </w:rPr>
        <w:t xml:space="preserve"> </w:t>
      </w:r>
      <w:r w:rsidR="00E02723">
        <w:rPr>
          <w:rFonts w:ascii="Arial" w:hAnsi="Arial" w:cs="Arial"/>
          <w:sz w:val="22"/>
          <w:szCs w:val="22"/>
        </w:rPr>
        <w:t>si continu</w:t>
      </w:r>
      <w:r w:rsidR="002826D3">
        <w:rPr>
          <w:rFonts w:ascii="Arial" w:hAnsi="Arial" w:cs="Arial"/>
          <w:sz w:val="22"/>
          <w:szCs w:val="22"/>
        </w:rPr>
        <w:t xml:space="preserve">ano </w:t>
      </w:r>
      <w:r w:rsidR="00E02723">
        <w:rPr>
          <w:rFonts w:ascii="Arial" w:hAnsi="Arial" w:cs="Arial"/>
          <w:sz w:val="22"/>
          <w:szCs w:val="22"/>
        </w:rPr>
        <w:t xml:space="preserve">a rilasciare autorizzazioni a questa società </w:t>
      </w:r>
      <w:r w:rsidR="002826D3">
        <w:rPr>
          <w:rFonts w:ascii="Arial" w:hAnsi="Arial" w:cs="Arial"/>
          <w:sz w:val="22"/>
          <w:szCs w:val="22"/>
        </w:rPr>
        <w:t xml:space="preserve">– l’ultima è di </w:t>
      </w:r>
      <w:r w:rsidR="009B7FCD">
        <w:rPr>
          <w:rFonts w:ascii="Arial" w:hAnsi="Arial" w:cs="Arial"/>
          <w:sz w:val="22"/>
          <w:szCs w:val="22"/>
        </w:rPr>
        <w:t>questi giorni</w:t>
      </w:r>
      <w:r w:rsidR="002826D3">
        <w:rPr>
          <w:rFonts w:ascii="Arial" w:hAnsi="Arial" w:cs="Arial"/>
          <w:sz w:val="22"/>
          <w:szCs w:val="22"/>
        </w:rPr>
        <w:t>, in barba all</w:t>
      </w:r>
      <w:r w:rsidR="009B7FCD">
        <w:rPr>
          <w:rFonts w:ascii="Arial" w:hAnsi="Arial" w:cs="Arial"/>
          <w:sz w:val="22"/>
          <w:szCs w:val="22"/>
        </w:rPr>
        <w:t>’</w:t>
      </w:r>
      <w:r w:rsidR="002826D3">
        <w:rPr>
          <w:rFonts w:ascii="Arial" w:hAnsi="Arial" w:cs="Arial"/>
          <w:sz w:val="22"/>
          <w:szCs w:val="22"/>
        </w:rPr>
        <w:t xml:space="preserve">imminente </w:t>
      </w:r>
      <w:hyperlink r:id="rId7" w:history="1">
        <w:r w:rsidR="009B7FCD" w:rsidRPr="00577122">
          <w:rPr>
            <w:rStyle w:val="Collegamentoipertestuale"/>
            <w:rFonts w:ascii="Arial" w:hAnsi="Arial" w:cs="Arial"/>
            <w:sz w:val="22"/>
            <w:szCs w:val="22"/>
          </w:rPr>
          <w:t>pronunciamento</w:t>
        </w:r>
        <w:r w:rsidR="002826D3" w:rsidRPr="00577122">
          <w:rPr>
            <w:rStyle w:val="Collegamentoipertestuale"/>
            <w:rFonts w:ascii="Arial" w:hAnsi="Arial" w:cs="Arial"/>
            <w:sz w:val="22"/>
            <w:szCs w:val="22"/>
          </w:rPr>
          <w:t xml:space="preserve"> del TAR Sardegna sulla legittimità dell’intero iter autorizzativo</w:t>
        </w:r>
      </w:hyperlink>
      <w:r w:rsidR="002826D3">
        <w:rPr>
          <w:rFonts w:ascii="Arial" w:hAnsi="Arial" w:cs="Arial"/>
          <w:sz w:val="22"/>
          <w:szCs w:val="22"/>
        </w:rPr>
        <w:t xml:space="preserve"> - </w:t>
      </w:r>
      <w:r w:rsidR="00E02723">
        <w:rPr>
          <w:rFonts w:ascii="Arial" w:hAnsi="Arial" w:cs="Arial"/>
          <w:sz w:val="22"/>
          <w:szCs w:val="22"/>
        </w:rPr>
        <w:t>per ampliare la capacità produttiva dello stabilimento che proseguir</w:t>
      </w:r>
      <w:r w:rsidR="00FF5281">
        <w:rPr>
          <w:rFonts w:ascii="Arial" w:hAnsi="Arial" w:cs="Arial"/>
          <w:sz w:val="22"/>
          <w:szCs w:val="22"/>
        </w:rPr>
        <w:t xml:space="preserve">à </w:t>
      </w:r>
      <w:r w:rsidR="00E02723">
        <w:rPr>
          <w:rFonts w:ascii="Arial" w:hAnsi="Arial" w:cs="Arial"/>
          <w:sz w:val="22"/>
          <w:szCs w:val="22"/>
        </w:rPr>
        <w:t xml:space="preserve">indisturbata nella sua opera di costruzione di </w:t>
      </w:r>
      <w:r w:rsidR="00FF5281">
        <w:rPr>
          <w:rFonts w:ascii="Arial" w:hAnsi="Arial" w:cs="Arial"/>
          <w:sz w:val="22"/>
          <w:szCs w:val="22"/>
        </w:rPr>
        <w:t>bombe</w:t>
      </w:r>
      <w:r w:rsidR="00E02723">
        <w:rPr>
          <w:rFonts w:ascii="Arial" w:hAnsi="Arial" w:cs="Arial"/>
          <w:sz w:val="22"/>
          <w:szCs w:val="22"/>
        </w:rPr>
        <w:t>, ordigni e</w:t>
      </w:r>
      <w:r w:rsidR="00FF5281">
        <w:rPr>
          <w:rFonts w:ascii="Arial" w:hAnsi="Arial" w:cs="Arial"/>
          <w:sz w:val="22"/>
          <w:szCs w:val="22"/>
        </w:rPr>
        <w:t xml:space="preserve"> armi di vario genere, e </w:t>
      </w:r>
      <w:r w:rsidR="00E02723">
        <w:rPr>
          <w:rFonts w:ascii="Arial" w:hAnsi="Arial" w:cs="Arial"/>
          <w:sz w:val="22"/>
          <w:szCs w:val="22"/>
        </w:rPr>
        <w:t xml:space="preserve">di </w:t>
      </w:r>
      <w:r w:rsidR="00FF5281">
        <w:rPr>
          <w:rFonts w:ascii="Arial" w:hAnsi="Arial" w:cs="Arial"/>
          <w:sz w:val="22"/>
          <w:szCs w:val="22"/>
        </w:rPr>
        <w:t xml:space="preserve">distruzione del </w:t>
      </w:r>
      <w:r w:rsidR="00E02723">
        <w:rPr>
          <w:rFonts w:ascii="Arial" w:hAnsi="Arial" w:cs="Arial"/>
          <w:sz w:val="22"/>
          <w:szCs w:val="22"/>
        </w:rPr>
        <w:t xml:space="preserve">nostro </w:t>
      </w:r>
      <w:r w:rsidR="00FF5281">
        <w:rPr>
          <w:rFonts w:ascii="Arial" w:hAnsi="Arial" w:cs="Arial"/>
          <w:sz w:val="22"/>
          <w:szCs w:val="22"/>
        </w:rPr>
        <w:t>territorio, dell’ambiente e del paesaggio.</w:t>
      </w:r>
      <w:r w:rsidR="00E02723">
        <w:rPr>
          <w:rFonts w:ascii="Arial" w:hAnsi="Arial" w:cs="Arial"/>
          <w:sz w:val="22"/>
          <w:szCs w:val="22"/>
        </w:rPr>
        <w:t xml:space="preserve"> </w:t>
      </w:r>
      <w:r w:rsidR="00EE4747">
        <w:rPr>
          <w:rFonts w:ascii="Arial" w:hAnsi="Arial" w:cs="Arial"/>
          <w:sz w:val="22"/>
          <w:szCs w:val="22"/>
        </w:rPr>
        <w:t xml:space="preserve"> </w:t>
      </w:r>
    </w:p>
    <w:p w:rsidR="00EE4747" w:rsidRDefault="00EE4747" w:rsidP="00AC1FFA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Abbiamo sentito spesso che purtroppo non possiamo impedire quest</w:t>
      </w:r>
      <w:r w:rsidR="009B7F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disastr</w:t>
      </w:r>
      <w:r w:rsidR="009B7F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FB4F34">
        <w:rPr>
          <w:rFonts w:ascii="Arial" w:hAnsi="Arial" w:cs="Arial"/>
          <w:sz w:val="22"/>
          <w:szCs w:val="22"/>
        </w:rPr>
        <w:t>perché</w:t>
      </w:r>
      <w:r>
        <w:rPr>
          <w:rFonts w:ascii="Arial" w:hAnsi="Arial" w:cs="Arial"/>
          <w:sz w:val="22"/>
          <w:szCs w:val="22"/>
        </w:rPr>
        <w:t xml:space="preserve"> questa società è legittimamente autorizzata</w:t>
      </w:r>
      <w:r w:rsidR="00FB4F34">
        <w:rPr>
          <w:rFonts w:ascii="Arial" w:hAnsi="Arial" w:cs="Arial"/>
          <w:sz w:val="22"/>
          <w:szCs w:val="22"/>
        </w:rPr>
        <w:t xml:space="preserve"> ed è </w:t>
      </w:r>
      <w:r w:rsidR="00E02723">
        <w:rPr>
          <w:rFonts w:ascii="Arial" w:hAnsi="Arial" w:cs="Arial"/>
          <w:sz w:val="22"/>
          <w:szCs w:val="22"/>
        </w:rPr>
        <w:t xml:space="preserve">… </w:t>
      </w:r>
      <w:r w:rsidR="00FB4F34">
        <w:rPr>
          <w:rFonts w:ascii="Arial" w:hAnsi="Arial" w:cs="Arial"/>
          <w:sz w:val="22"/>
          <w:szCs w:val="22"/>
        </w:rPr>
        <w:t>“tutto in regola”!</w:t>
      </w:r>
    </w:p>
    <w:p w:rsidR="00FB4F34" w:rsidRDefault="00FB4F34" w:rsidP="00FB4F34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Noi abbiamo seri dubbi sulla veridicità di questa affermazione</w:t>
      </w:r>
      <w:r w:rsidR="00E027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infatti abbiamo presentato un </w:t>
      </w:r>
      <w:hyperlink r:id="rId8" w:history="1">
        <w:r w:rsidRPr="00657C6D">
          <w:rPr>
            <w:rStyle w:val="Collegamentoipertestuale"/>
            <w:rFonts w:ascii="Arial" w:hAnsi="Arial" w:cs="Arial"/>
            <w:sz w:val="22"/>
            <w:szCs w:val="22"/>
          </w:rPr>
          <w:t>ricorso al TAR Sardegna</w:t>
        </w:r>
      </w:hyperlink>
      <w:r>
        <w:rPr>
          <w:rFonts w:ascii="Arial" w:hAnsi="Arial" w:cs="Arial"/>
          <w:sz w:val="22"/>
          <w:szCs w:val="22"/>
        </w:rPr>
        <w:t xml:space="preserve"> con ben </w:t>
      </w:r>
      <w:hyperlink r:id="rId9" w:history="1">
        <w:r w:rsidRPr="00657C6D">
          <w:rPr>
            <w:rStyle w:val="Collegamentoipertestuale"/>
            <w:rFonts w:ascii="Arial" w:hAnsi="Arial" w:cs="Arial"/>
            <w:sz w:val="22"/>
            <w:szCs w:val="22"/>
          </w:rPr>
          <w:t>1</w:t>
        </w:r>
        <w:r w:rsidR="0000103D" w:rsidRPr="00657C6D">
          <w:rPr>
            <w:rStyle w:val="Collegamentoipertestuale"/>
            <w:rFonts w:ascii="Arial" w:hAnsi="Arial" w:cs="Arial"/>
            <w:sz w:val="22"/>
            <w:szCs w:val="22"/>
          </w:rPr>
          <w:t>4</w:t>
        </w:r>
        <w:r w:rsidRPr="00657C6D">
          <w:rPr>
            <w:rStyle w:val="Collegamentoipertestuale"/>
            <w:rFonts w:ascii="Arial" w:hAnsi="Arial" w:cs="Arial"/>
            <w:sz w:val="22"/>
            <w:szCs w:val="22"/>
          </w:rPr>
          <w:t xml:space="preserve"> motivi di illegittimità</w:t>
        </w:r>
      </w:hyperlink>
      <w:r>
        <w:rPr>
          <w:rFonts w:ascii="Arial" w:hAnsi="Arial" w:cs="Arial"/>
          <w:sz w:val="22"/>
          <w:szCs w:val="22"/>
        </w:rPr>
        <w:t xml:space="preserve"> e proprio </w:t>
      </w:r>
      <w:r w:rsidR="009B7FCD">
        <w:rPr>
          <w:rFonts w:ascii="Arial" w:hAnsi="Arial" w:cs="Arial"/>
          <w:sz w:val="22"/>
          <w:szCs w:val="22"/>
        </w:rPr>
        <w:t xml:space="preserve">due </w:t>
      </w:r>
      <w:r>
        <w:rPr>
          <w:rFonts w:ascii="Arial" w:hAnsi="Arial" w:cs="Arial"/>
          <w:sz w:val="22"/>
          <w:szCs w:val="22"/>
        </w:rPr>
        <w:t xml:space="preserve">settimana </w:t>
      </w:r>
      <w:r w:rsidR="009B7FCD">
        <w:rPr>
          <w:rFonts w:ascii="Arial" w:hAnsi="Arial" w:cs="Arial"/>
          <w:sz w:val="22"/>
          <w:szCs w:val="22"/>
        </w:rPr>
        <w:t xml:space="preserve">fa </w:t>
      </w:r>
      <w:r>
        <w:rPr>
          <w:rFonts w:ascii="Arial" w:hAnsi="Arial" w:cs="Arial"/>
          <w:sz w:val="22"/>
          <w:szCs w:val="22"/>
        </w:rPr>
        <w:t xml:space="preserve">si è tenuta l’udienza del TAR Sardegna che dovrà decidere sulla </w:t>
      </w:r>
      <w:hyperlink r:id="rId10" w:history="1">
        <w:r w:rsidRPr="00657C6D">
          <w:rPr>
            <w:rStyle w:val="Collegamentoipertestuale"/>
            <w:rFonts w:ascii="Arial" w:hAnsi="Arial" w:cs="Arial"/>
            <w:sz w:val="22"/>
            <w:szCs w:val="22"/>
          </w:rPr>
          <w:t>legittimità delle numerose autorizzazioni rilasciate negli ultimi anni alla RWM.</w:t>
        </w:r>
      </w:hyperlink>
    </w:p>
    <w:p w:rsidR="00FD7D43" w:rsidRDefault="00CD4598" w:rsidP="00FD7D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Siamo convinti che a</w:t>
      </w:r>
      <w:r w:rsidR="00897507">
        <w:rPr>
          <w:rFonts w:ascii="Arial" w:hAnsi="Arial" w:cs="Arial"/>
          <w:sz w:val="22"/>
          <w:szCs w:val="22"/>
        </w:rPr>
        <w:t xml:space="preserve">nche </w:t>
      </w:r>
      <w:r w:rsidR="00525840">
        <w:rPr>
          <w:rFonts w:ascii="Arial" w:hAnsi="Arial" w:cs="Arial"/>
          <w:sz w:val="22"/>
          <w:szCs w:val="22"/>
        </w:rPr>
        <w:t xml:space="preserve">in Sardegna </w:t>
      </w:r>
      <w:r w:rsidR="00897507">
        <w:rPr>
          <w:rFonts w:ascii="Arial" w:hAnsi="Arial" w:cs="Arial"/>
          <w:sz w:val="22"/>
          <w:szCs w:val="22"/>
        </w:rPr>
        <w:t xml:space="preserve">le multinazionali devono rispettare le norme urbanistiche, paesaggistiche e ambientali, </w:t>
      </w:r>
      <w:r w:rsidR="005F791E">
        <w:rPr>
          <w:rFonts w:ascii="Arial" w:hAnsi="Arial" w:cs="Arial"/>
          <w:sz w:val="22"/>
          <w:szCs w:val="22"/>
        </w:rPr>
        <w:t>t</w:t>
      </w:r>
      <w:r w:rsidR="00897507">
        <w:rPr>
          <w:rFonts w:ascii="Arial" w:hAnsi="Arial" w:cs="Arial"/>
          <w:sz w:val="22"/>
          <w:szCs w:val="22"/>
        </w:rPr>
        <w:t>utte le leggi esistenti a garanzia della sicurezza dei cittadini e quelle che garantiscono la partecipazione de</w:t>
      </w:r>
      <w:r w:rsidR="0000103D">
        <w:rPr>
          <w:rFonts w:ascii="Arial" w:hAnsi="Arial" w:cs="Arial"/>
          <w:sz w:val="22"/>
          <w:szCs w:val="22"/>
        </w:rPr>
        <w:t xml:space="preserve">lla comunità </w:t>
      </w:r>
      <w:r w:rsidR="00897507">
        <w:rPr>
          <w:rFonts w:ascii="Arial" w:hAnsi="Arial" w:cs="Arial"/>
          <w:sz w:val="22"/>
          <w:szCs w:val="22"/>
        </w:rPr>
        <w:t>ai processi decisionali, oltre ai trattati sul diritto delle associazioni e dei portatori di interesse a conoscere i dati e le informazioni di carattere ambientale.</w:t>
      </w:r>
      <w:r w:rsidR="00E02723">
        <w:rPr>
          <w:rFonts w:ascii="Arial" w:hAnsi="Arial" w:cs="Arial"/>
          <w:sz w:val="22"/>
          <w:szCs w:val="22"/>
        </w:rPr>
        <w:t xml:space="preserve"> </w:t>
      </w:r>
      <w:r w:rsidR="00FD7D43">
        <w:rPr>
          <w:rFonts w:ascii="Arial" w:hAnsi="Arial" w:cs="Arial"/>
          <w:sz w:val="22"/>
          <w:szCs w:val="22"/>
        </w:rPr>
        <w:t>Si tratta di trattati e direttive europee e di leggi e decreti della repubblica italiana e della regione sarda che non possono essere disattese. Per chiederne il rispetto e la corretta applicazione</w:t>
      </w:r>
      <w:r w:rsidR="005F791E">
        <w:rPr>
          <w:rFonts w:ascii="Arial" w:hAnsi="Arial" w:cs="Arial"/>
          <w:sz w:val="22"/>
          <w:szCs w:val="22"/>
        </w:rPr>
        <w:t xml:space="preserve">, assieme a Italia Nostra, </w:t>
      </w:r>
      <w:r w:rsidR="00FD7D43">
        <w:rPr>
          <w:rFonts w:ascii="Arial" w:hAnsi="Arial" w:cs="Arial"/>
          <w:sz w:val="22"/>
          <w:szCs w:val="22"/>
        </w:rPr>
        <w:t xml:space="preserve">si è formato un ampio fronte di associazioni e comitati </w:t>
      </w:r>
      <w:r w:rsidR="00454903">
        <w:rPr>
          <w:rFonts w:ascii="Arial" w:hAnsi="Arial" w:cs="Arial"/>
          <w:sz w:val="22"/>
          <w:szCs w:val="22"/>
        </w:rPr>
        <w:t xml:space="preserve">– Comitato riconversione RWM, Centro Sperimentazione Autosviluppo, ARCI Sardegna, </w:t>
      </w:r>
      <w:proofErr w:type="spellStart"/>
      <w:r w:rsidR="00454903">
        <w:rPr>
          <w:rFonts w:ascii="Arial" w:hAnsi="Arial" w:cs="Arial"/>
          <w:sz w:val="22"/>
          <w:szCs w:val="22"/>
        </w:rPr>
        <w:t>Assotziu</w:t>
      </w:r>
      <w:proofErr w:type="spellEnd"/>
      <w:r w:rsidR="004549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4903">
        <w:rPr>
          <w:rFonts w:ascii="Arial" w:hAnsi="Arial" w:cs="Arial"/>
          <w:sz w:val="22"/>
          <w:szCs w:val="22"/>
        </w:rPr>
        <w:t>Consumadoris</w:t>
      </w:r>
      <w:proofErr w:type="spellEnd"/>
      <w:r w:rsidR="00454903">
        <w:rPr>
          <w:rFonts w:ascii="Arial" w:hAnsi="Arial" w:cs="Arial"/>
          <w:sz w:val="22"/>
          <w:szCs w:val="22"/>
        </w:rPr>
        <w:t xml:space="preserve"> Sardegna, Legambiente e USB - </w:t>
      </w:r>
      <w:r w:rsidR="00FD7D43">
        <w:rPr>
          <w:rFonts w:ascii="Arial" w:hAnsi="Arial" w:cs="Arial"/>
          <w:sz w:val="22"/>
          <w:szCs w:val="22"/>
        </w:rPr>
        <w:t xml:space="preserve">che hanno chiamato in causa il comune di Iglesias in primo luogo, ma anche la regione Sardegna, la provincia del Sud Sardegna e la stessa prefettura di Cagliari per aver in vario modo autorizzato l’ampliamento dello stabilimento della RWM Italia spa con modalità di dubbia legittimità e nonostante non </w:t>
      </w:r>
      <w:r w:rsidR="002826D3">
        <w:rPr>
          <w:rFonts w:ascii="Arial" w:hAnsi="Arial" w:cs="Arial"/>
          <w:sz w:val="22"/>
          <w:szCs w:val="22"/>
        </w:rPr>
        <w:t>sussistessero</w:t>
      </w:r>
      <w:r w:rsidR="00FD7D43">
        <w:rPr>
          <w:rFonts w:ascii="Arial" w:hAnsi="Arial" w:cs="Arial"/>
          <w:sz w:val="22"/>
          <w:szCs w:val="22"/>
        </w:rPr>
        <w:t xml:space="preserve"> i requisiti di legge. </w:t>
      </w:r>
    </w:p>
    <w:p w:rsidR="00802D5D" w:rsidRDefault="00842B05" w:rsidP="00FD7D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attesa di conoscere la </w:t>
      </w:r>
      <w:r w:rsidR="00E02723">
        <w:rPr>
          <w:rFonts w:ascii="Arial" w:hAnsi="Arial" w:cs="Arial"/>
          <w:sz w:val="22"/>
          <w:szCs w:val="22"/>
        </w:rPr>
        <w:t xml:space="preserve">decisione dei giudici amministrativi della </w:t>
      </w:r>
      <w:r>
        <w:rPr>
          <w:rFonts w:ascii="Arial" w:hAnsi="Arial" w:cs="Arial"/>
          <w:sz w:val="22"/>
          <w:szCs w:val="22"/>
        </w:rPr>
        <w:t xml:space="preserve">Sardegna proviamo a fare il punto </w:t>
      </w:r>
      <w:r w:rsidR="0000103D">
        <w:rPr>
          <w:rFonts w:ascii="Arial" w:hAnsi="Arial" w:cs="Arial"/>
          <w:sz w:val="22"/>
          <w:szCs w:val="22"/>
        </w:rPr>
        <w:t xml:space="preserve">sul discutibile iter </w:t>
      </w:r>
      <w:proofErr w:type="spellStart"/>
      <w:r w:rsidR="00AF329E">
        <w:rPr>
          <w:rFonts w:ascii="Arial" w:hAnsi="Arial" w:cs="Arial"/>
          <w:sz w:val="22"/>
          <w:szCs w:val="22"/>
        </w:rPr>
        <w:t>autorizzatori</w:t>
      </w:r>
      <w:r w:rsidR="0000103D">
        <w:rPr>
          <w:rFonts w:ascii="Arial" w:hAnsi="Arial" w:cs="Arial"/>
          <w:sz w:val="22"/>
          <w:szCs w:val="22"/>
        </w:rPr>
        <w:t>o</w:t>
      </w:r>
      <w:proofErr w:type="spellEnd"/>
      <w:r w:rsidR="00AF329E">
        <w:rPr>
          <w:rFonts w:ascii="Arial" w:hAnsi="Arial" w:cs="Arial"/>
          <w:sz w:val="22"/>
          <w:szCs w:val="22"/>
        </w:rPr>
        <w:t>, anche in base alle informazioni che in questi mesi siamo riusciti ad ottenere</w:t>
      </w:r>
      <w:r w:rsidR="002826D3">
        <w:rPr>
          <w:rFonts w:ascii="Arial" w:hAnsi="Arial" w:cs="Arial"/>
          <w:sz w:val="22"/>
          <w:szCs w:val="22"/>
        </w:rPr>
        <w:t>, nonostante l</w:t>
      </w:r>
      <w:r w:rsidR="00A613D0">
        <w:rPr>
          <w:rFonts w:ascii="Arial" w:hAnsi="Arial" w:cs="Arial"/>
          <w:sz w:val="22"/>
          <w:szCs w:val="22"/>
        </w:rPr>
        <w:t>’</w:t>
      </w:r>
      <w:r w:rsidR="002826D3">
        <w:rPr>
          <w:rFonts w:ascii="Arial" w:hAnsi="Arial" w:cs="Arial"/>
          <w:sz w:val="22"/>
          <w:szCs w:val="22"/>
        </w:rPr>
        <w:t xml:space="preserve">assoluta </w:t>
      </w:r>
      <w:r w:rsidR="00A613D0">
        <w:rPr>
          <w:rFonts w:ascii="Arial" w:hAnsi="Arial" w:cs="Arial"/>
          <w:sz w:val="22"/>
          <w:szCs w:val="22"/>
        </w:rPr>
        <w:t>segretezza sugli atti</w:t>
      </w:r>
      <w:r w:rsidR="002826D3">
        <w:rPr>
          <w:rFonts w:ascii="Arial" w:hAnsi="Arial" w:cs="Arial"/>
          <w:sz w:val="22"/>
          <w:szCs w:val="22"/>
        </w:rPr>
        <w:t>,</w:t>
      </w:r>
      <w:r w:rsidR="00AF329E">
        <w:rPr>
          <w:rFonts w:ascii="Arial" w:hAnsi="Arial" w:cs="Arial"/>
          <w:sz w:val="22"/>
          <w:szCs w:val="22"/>
        </w:rPr>
        <w:t xml:space="preserve"> grazie alla documentazione che è stata depositata </w:t>
      </w:r>
      <w:r w:rsidR="00E02723">
        <w:rPr>
          <w:rFonts w:ascii="Arial" w:hAnsi="Arial" w:cs="Arial"/>
          <w:sz w:val="22"/>
          <w:szCs w:val="22"/>
        </w:rPr>
        <w:t xml:space="preserve">davanti </w:t>
      </w:r>
      <w:r w:rsidR="00AF329E">
        <w:rPr>
          <w:rFonts w:ascii="Arial" w:hAnsi="Arial" w:cs="Arial"/>
          <w:sz w:val="22"/>
          <w:szCs w:val="22"/>
        </w:rPr>
        <w:t>al TAR.</w:t>
      </w:r>
    </w:p>
    <w:p w:rsidR="00282B16" w:rsidRDefault="00282B16" w:rsidP="00FD7D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 </w:t>
      </w:r>
      <w:r w:rsidR="005F79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numeros</w:t>
      </w:r>
      <w:r w:rsidR="005F791E">
        <w:rPr>
          <w:rFonts w:ascii="Arial" w:hAnsi="Arial" w:cs="Arial"/>
          <w:sz w:val="22"/>
          <w:szCs w:val="22"/>
        </w:rPr>
        <w:t xml:space="preserve">i vizi </w:t>
      </w:r>
      <w:r>
        <w:rPr>
          <w:rFonts w:ascii="Arial" w:hAnsi="Arial" w:cs="Arial"/>
          <w:sz w:val="22"/>
          <w:szCs w:val="22"/>
        </w:rPr>
        <w:t>sollevat</w:t>
      </w:r>
      <w:r w:rsidR="005F791E">
        <w:rPr>
          <w:rFonts w:ascii="Arial" w:hAnsi="Arial" w:cs="Arial"/>
          <w:sz w:val="22"/>
          <w:szCs w:val="22"/>
        </w:rPr>
        <w:t>i nei ricorsi presentati dagli avvocat</w:t>
      </w:r>
      <w:r w:rsidR="00454903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5F791E">
        <w:rPr>
          <w:rFonts w:ascii="Arial" w:hAnsi="Arial" w:cs="Arial"/>
          <w:sz w:val="22"/>
          <w:szCs w:val="22"/>
        </w:rPr>
        <w:t xml:space="preserve"> Andrea e Paolo </w:t>
      </w:r>
      <w:proofErr w:type="spellStart"/>
      <w:r w:rsidR="005F791E">
        <w:rPr>
          <w:rFonts w:ascii="Arial" w:hAnsi="Arial" w:cs="Arial"/>
          <w:sz w:val="22"/>
          <w:szCs w:val="22"/>
        </w:rPr>
        <w:t>Pubusa</w:t>
      </w:r>
      <w:proofErr w:type="spellEnd"/>
      <w:r>
        <w:rPr>
          <w:rFonts w:ascii="Arial" w:hAnsi="Arial" w:cs="Arial"/>
          <w:sz w:val="22"/>
          <w:szCs w:val="22"/>
        </w:rPr>
        <w:t xml:space="preserve"> ne cito soltanto alcun</w:t>
      </w:r>
      <w:r w:rsidR="005F79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tra </w:t>
      </w:r>
      <w:r w:rsidR="005F791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più rilevanti: </w:t>
      </w:r>
    </w:p>
    <w:p w:rsidR="00CD4598" w:rsidRDefault="00AF329E" w:rsidP="00282B16">
      <w:pPr>
        <w:pStyle w:val="NormaleWeb"/>
        <w:numPr>
          <w:ilvl w:val="0"/>
          <w:numId w:val="12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questione di cui si è disquisito a lungo nelle memorie dell’azienda e degli enti che si sono costituiti in giudizio riguarda l’esistenza o meno nello stabilimento</w:t>
      </w:r>
      <w:r w:rsidR="002826D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826D3">
        <w:rPr>
          <w:rFonts w:ascii="Arial" w:hAnsi="Arial" w:cs="Arial"/>
          <w:sz w:val="22"/>
          <w:szCs w:val="22"/>
        </w:rPr>
        <w:t xml:space="preserve">definito dalla </w:t>
      </w:r>
      <w:r w:rsidR="005F791E">
        <w:rPr>
          <w:rFonts w:ascii="Arial" w:hAnsi="Arial" w:cs="Arial"/>
          <w:sz w:val="22"/>
          <w:szCs w:val="22"/>
        </w:rPr>
        <w:t xml:space="preserve">stessa </w:t>
      </w:r>
      <w:r w:rsidR="002826D3">
        <w:rPr>
          <w:rFonts w:ascii="Arial" w:hAnsi="Arial" w:cs="Arial"/>
          <w:sz w:val="22"/>
          <w:szCs w:val="22"/>
        </w:rPr>
        <w:t xml:space="preserve">RWM un impianto chimico, </w:t>
      </w:r>
      <w:r>
        <w:rPr>
          <w:rFonts w:ascii="Arial" w:hAnsi="Arial" w:cs="Arial"/>
          <w:sz w:val="22"/>
          <w:szCs w:val="22"/>
        </w:rPr>
        <w:t>di un processo produttivo di natura chimica finalizzato alla produzione di esplosivo</w:t>
      </w:r>
      <w:r w:rsidR="00891AD3">
        <w:rPr>
          <w:rFonts w:ascii="Arial" w:hAnsi="Arial" w:cs="Arial"/>
          <w:sz w:val="22"/>
          <w:szCs w:val="22"/>
        </w:rPr>
        <w:t>: condizione che renderebbe obbligatoria la Valutazione di Impatto Ambientale</w:t>
      </w:r>
      <w:r>
        <w:rPr>
          <w:rFonts w:ascii="Arial" w:hAnsi="Arial" w:cs="Arial"/>
          <w:sz w:val="22"/>
          <w:szCs w:val="22"/>
        </w:rPr>
        <w:t>. Curiosamente le risposte alle nostre certezze</w:t>
      </w:r>
      <w:r w:rsidR="007453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sull’argomento</w:t>
      </w:r>
      <w:r w:rsidR="007453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530A">
        <w:rPr>
          <w:rFonts w:ascii="Arial" w:hAnsi="Arial" w:cs="Arial"/>
          <w:sz w:val="22"/>
          <w:szCs w:val="22"/>
        </w:rPr>
        <w:t>suffragate anche da un</w:t>
      </w:r>
      <w:r w:rsidR="009B7FCD">
        <w:rPr>
          <w:rFonts w:ascii="Arial" w:hAnsi="Arial" w:cs="Arial"/>
          <w:sz w:val="22"/>
          <w:szCs w:val="22"/>
        </w:rPr>
        <w:t xml:space="preserve"> nostro tecnico di fiducia</w:t>
      </w:r>
      <w:r w:rsidR="007453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sono state tra le più disparate. Dopo aver respinto sdegn</w:t>
      </w:r>
      <w:r w:rsidR="00891AD3">
        <w:rPr>
          <w:rFonts w:ascii="Arial" w:hAnsi="Arial" w:cs="Arial"/>
          <w:sz w:val="22"/>
          <w:szCs w:val="22"/>
        </w:rPr>
        <w:t xml:space="preserve">osamente </w:t>
      </w:r>
      <w:r>
        <w:rPr>
          <w:rFonts w:ascii="Arial" w:hAnsi="Arial" w:cs="Arial"/>
          <w:sz w:val="22"/>
          <w:szCs w:val="22"/>
        </w:rPr>
        <w:t xml:space="preserve">tale ipotesi, hanno dovuto poi ammettere che la produzione esisteva, ma era di natura fisica e non chimica. </w:t>
      </w:r>
      <w:r w:rsidR="005B64AF">
        <w:rPr>
          <w:rFonts w:ascii="Arial" w:hAnsi="Arial" w:cs="Arial"/>
          <w:sz w:val="22"/>
          <w:szCs w:val="22"/>
        </w:rPr>
        <w:t xml:space="preserve">Successivamente, </w:t>
      </w:r>
      <w:r>
        <w:rPr>
          <w:rFonts w:ascii="Arial" w:hAnsi="Arial" w:cs="Arial"/>
          <w:sz w:val="22"/>
          <w:szCs w:val="22"/>
        </w:rPr>
        <w:t xml:space="preserve">incalzati dalle nostre </w:t>
      </w:r>
      <w:r w:rsidR="005B64AF">
        <w:rPr>
          <w:rFonts w:ascii="Arial" w:hAnsi="Arial" w:cs="Arial"/>
          <w:sz w:val="22"/>
          <w:szCs w:val="22"/>
        </w:rPr>
        <w:t>relazioni</w:t>
      </w:r>
      <w:r w:rsidR="00CD4598">
        <w:rPr>
          <w:rFonts w:ascii="Arial" w:hAnsi="Arial" w:cs="Arial"/>
          <w:sz w:val="22"/>
          <w:szCs w:val="22"/>
        </w:rPr>
        <w:t xml:space="preserve"> e dall’evidenza</w:t>
      </w:r>
      <w:r w:rsidR="005B64AF">
        <w:rPr>
          <w:rFonts w:ascii="Arial" w:hAnsi="Arial" w:cs="Arial"/>
          <w:sz w:val="22"/>
          <w:szCs w:val="22"/>
        </w:rPr>
        <w:t>, hanno ammesso anche l’esistenza di un processo chimico ma non esist</w:t>
      </w:r>
      <w:r w:rsidR="00BA3940">
        <w:rPr>
          <w:rFonts w:ascii="Arial" w:hAnsi="Arial" w:cs="Arial"/>
          <w:sz w:val="22"/>
          <w:szCs w:val="22"/>
        </w:rPr>
        <w:t>ono</w:t>
      </w:r>
      <w:r w:rsidR="005B64AF">
        <w:rPr>
          <w:rFonts w:ascii="Arial" w:hAnsi="Arial" w:cs="Arial"/>
          <w:sz w:val="22"/>
          <w:szCs w:val="22"/>
        </w:rPr>
        <w:t xml:space="preserve">, a loro dire, </w:t>
      </w:r>
      <w:r w:rsidR="00BA3940">
        <w:rPr>
          <w:rFonts w:ascii="Arial" w:hAnsi="Arial" w:cs="Arial"/>
          <w:sz w:val="22"/>
          <w:szCs w:val="22"/>
        </w:rPr>
        <w:t xml:space="preserve">una serie di </w:t>
      </w:r>
      <w:r w:rsidR="005B64AF" w:rsidRPr="00626967">
        <w:rPr>
          <w:rFonts w:ascii="Arial" w:hAnsi="Arial" w:cs="Arial"/>
          <w:sz w:val="22"/>
          <w:szCs w:val="22"/>
        </w:rPr>
        <w:t>unità funzionalmente connesse in impianto chimico integrato per la fabbricazione di esplosivi</w:t>
      </w:r>
      <w:r w:rsidR="00BA3940">
        <w:rPr>
          <w:rFonts w:ascii="Arial" w:hAnsi="Arial" w:cs="Arial"/>
          <w:sz w:val="22"/>
          <w:szCs w:val="22"/>
        </w:rPr>
        <w:t>.</w:t>
      </w:r>
      <w:r w:rsidR="00CD4598">
        <w:rPr>
          <w:rFonts w:ascii="Arial" w:hAnsi="Arial" w:cs="Arial"/>
          <w:sz w:val="22"/>
          <w:szCs w:val="22"/>
        </w:rPr>
        <w:t xml:space="preserve"> </w:t>
      </w:r>
      <w:r w:rsidR="00E20655">
        <w:rPr>
          <w:rFonts w:ascii="Arial" w:hAnsi="Arial" w:cs="Arial"/>
          <w:sz w:val="22"/>
          <w:szCs w:val="22"/>
        </w:rPr>
        <w:t>Anche questa</w:t>
      </w:r>
      <w:r w:rsidR="005F791E">
        <w:rPr>
          <w:rFonts w:ascii="Arial" w:hAnsi="Arial" w:cs="Arial"/>
          <w:sz w:val="22"/>
          <w:szCs w:val="22"/>
        </w:rPr>
        <w:t xml:space="preserve"> tesi</w:t>
      </w:r>
      <w:r w:rsidR="00E20655">
        <w:rPr>
          <w:rFonts w:ascii="Arial" w:hAnsi="Arial" w:cs="Arial"/>
          <w:sz w:val="22"/>
          <w:szCs w:val="22"/>
        </w:rPr>
        <w:t xml:space="preserve">, </w:t>
      </w:r>
      <w:r w:rsidR="005F791E">
        <w:rPr>
          <w:rFonts w:ascii="Arial" w:hAnsi="Arial" w:cs="Arial"/>
          <w:sz w:val="22"/>
          <w:szCs w:val="22"/>
        </w:rPr>
        <w:t xml:space="preserve">fatta propria dalla Regione Sardegna, è </w:t>
      </w:r>
      <w:r w:rsidR="00E20655">
        <w:rPr>
          <w:rFonts w:ascii="Arial" w:hAnsi="Arial" w:cs="Arial"/>
          <w:sz w:val="22"/>
          <w:szCs w:val="22"/>
        </w:rPr>
        <w:t>una assurdità tecnica</w:t>
      </w:r>
      <w:r w:rsidR="00581125">
        <w:rPr>
          <w:rFonts w:ascii="Arial" w:hAnsi="Arial" w:cs="Arial"/>
          <w:sz w:val="22"/>
          <w:szCs w:val="22"/>
        </w:rPr>
        <w:t xml:space="preserve"> non contemplata dalle linee guida emanate della Comunità Europea in materia di VIA</w:t>
      </w:r>
      <w:r w:rsidR="00E20655">
        <w:rPr>
          <w:rFonts w:ascii="Arial" w:hAnsi="Arial" w:cs="Arial"/>
          <w:sz w:val="22"/>
          <w:szCs w:val="22"/>
        </w:rPr>
        <w:t xml:space="preserve">. </w:t>
      </w:r>
    </w:p>
    <w:p w:rsidR="00CD4598" w:rsidRDefault="00CD4598" w:rsidP="00282B16">
      <w:pPr>
        <w:pStyle w:val="NormaleWeb"/>
        <w:spacing w:before="120"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Saranno i giudici del TAR a decidere se l’</w:t>
      </w:r>
      <w:r w:rsidR="00581125">
        <w:rPr>
          <w:rFonts w:ascii="Arial" w:hAnsi="Arial" w:cs="Arial"/>
          <w:sz w:val="22"/>
          <w:szCs w:val="22"/>
        </w:rPr>
        <w:t>ampliamento dell’</w:t>
      </w:r>
      <w:r>
        <w:rPr>
          <w:rFonts w:ascii="Arial" w:hAnsi="Arial" w:cs="Arial"/>
          <w:sz w:val="22"/>
          <w:szCs w:val="22"/>
        </w:rPr>
        <w:t>impianto andava assoggettato a VIA oppure no. Certo è che l’esistenza di un</w:t>
      </w:r>
      <w:r w:rsidR="002826D3">
        <w:rPr>
          <w:rFonts w:ascii="Arial" w:hAnsi="Arial" w:cs="Arial"/>
          <w:sz w:val="22"/>
          <w:szCs w:val="22"/>
        </w:rPr>
        <w:t xml:space="preserve">a fabbrica </w:t>
      </w:r>
      <w:r>
        <w:rPr>
          <w:rFonts w:ascii="Arial" w:hAnsi="Arial" w:cs="Arial"/>
          <w:sz w:val="22"/>
          <w:szCs w:val="22"/>
        </w:rPr>
        <w:t>per la produzione di esplosivi è incompatibile con l’Autorizzazione Unica Ambientale (AUA)</w:t>
      </w:r>
      <w:r w:rsidR="009313F2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una autorizzazione </w:t>
      </w:r>
      <w:r w:rsidR="00E02723">
        <w:rPr>
          <w:rFonts w:ascii="Arial" w:hAnsi="Arial" w:cs="Arial"/>
          <w:sz w:val="22"/>
          <w:szCs w:val="22"/>
        </w:rPr>
        <w:t xml:space="preserve">ambientale </w:t>
      </w:r>
      <w:r>
        <w:rPr>
          <w:rFonts w:ascii="Arial" w:hAnsi="Arial" w:cs="Arial"/>
          <w:sz w:val="22"/>
          <w:szCs w:val="22"/>
        </w:rPr>
        <w:t>semplificata che viene rilasciata alle piccole aziende artigianali</w:t>
      </w:r>
      <w:r w:rsidR="009313F2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e obbliga </w:t>
      </w:r>
      <w:r w:rsidR="009313F2">
        <w:rPr>
          <w:rFonts w:ascii="Arial" w:hAnsi="Arial" w:cs="Arial"/>
          <w:sz w:val="22"/>
          <w:szCs w:val="22"/>
        </w:rPr>
        <w:t xml:space="preserve">invece </w:t>
      </w:r>
      <w:r>
        <w:rPr>
          <w:rFonts w:ascii="Arial" w:hAnsi="Arial" w:cs="Arial"/>
          <w:sz w:val="22"/>
          <w:szCs w:val="22"/>
        </w:rPr>
        <w:t xml:space="preserve">lo stabilimento all’Autorizzazione Integrata Ambientale (AIA) più rigida e </w:t>
      </w:r>
      <w:r w:rsidR="0000103D">
        <w:rPr>
          <w:rFonts w:ascii="Arial" w:hAnsi="Arial" w:cs="Arial"/>
          <w:sz w:val="22"/>
          <w:szCs w:val="22"/>
        </w:rPr>
        <w:t xml:space="preserve">certamente più </w:t>
      </w:r>
      <w:r>
        <w:rPr>
          <w:rFonts w:ascii="Arial" w:hAnsi="Arial" w:cs="Arial"/>
          <w:sz w:val="22"/>
          <w:szCs w:val="22"/>
        </w:rPr>
        <w:t xml:space="preserve">opportuna per uno stabilimento inquinante </w:t>
      </w:r>
      <w:r w:rsidR="002826D3">
        <w:rPr>
          <w:rFonts w:ascii="Arial" w:hAnsi="Arial" w:cs="Arial"/>
          <w:sz w:val="22"/>
          <w:szCs w:val="22"/>
        </w:rPr>
        <w:t>e</w:t>
      </w:r>
      <w:r w:rsidR="00581125">
        <w:rPr>
          <w:rFonts w:ascii="Arial" w:hAnsi="Arial" w:cs="Arial"/>
          <w:sz w:val="22"/>
          <w:szCs w:val="22"/>
        </w:rPr>
        <w:t xml:space="preserve"> a rischio </w:t>
      </w:r>
      <w:r w:rsidR="009313F2">
        <w:rPr>
          <w:rFonts w:ascii="Arial" w:hAnsi="Arial" w:cs="Arial"/>
          <w:sz w:val="22"/>
          <w:szCs w:val="22"/>
        </w:rPr>
        <w:t xml:space="preserve">di incidente rilevante </w:t>
      </w:r>
      <w:r>
        <w:rPr>
          <w:rFonts w:ascii="Arial" w:hAnsi="Arial" w:cs="Arial"/>
          <w:sz w:val="22"/>
          <w:szCs w:val="22"/>
        </w:rPr>
        <w:t>come quello della RWM.</w:t>
      </w:r>
    </w:p>
    <w:p w:rsidR="00AF329E" w:rsidRDefault="001B4C1C" w:rsidP="00282B16">
      <w:pPr>
        <w:pStyle w:val="NormaleWeb"/>
        <w:numPr>
          <w:ilvl w:val="0"/>
          <w:numId w:val="12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</w:t>
      </w:r>
      <w:r w:rsidR="00CD4598">
        <w:rPr>
          <w:rFonts w:ascii="Arial" w:hAnsi="Arial" w:cs="Arial"/>
          <w:sz w:val="22"/>
          <w:szCs w:val="22"/>
        </w:rPr>
        <w:t xml:space="preserve">ltra </w:t>
      </w:r>
      <w:r>
        <w:rPr>
          <w:rFonts w:ascii="Arial" w:hAnsi="Arial" w:cs="Arial"/>
          <w:sz w:val="22"/>
          <w:szCs w:val="22"/>
        </w:rPr>
        <w:t xml:space="preserve">importante </w:t>
      </w:r>
      <w:r w:rsidR="004F5B2A">
        <w:rPr>
          <w:rFonts w:ascii="Arial" w:hAnsi="Arial" w:cs="Arial"/>
          <w:sz w:val="22"/>
          <w:szCs w:val="22"/>
        </w:rPr>
        <w:t xml:space="preserve">assurdità </w:t>
      </w:r>
      <w:r w:rsidR="00581125">
        <w:rPr>
          <w:rFonts w:ascii="Arial" w:hAnsi="Arial" w:cs="Arial"/>
          <w:sz w:val="22"/>
          <w:szCs w:val="22"/>
        </w:rPr>
        <w:t>presente</w:t>
      </w:r>
      <w:r w:rsidR="002826D3">
        <w:rPr>
          <w:rFonts w:ascii="Arial" w:hAnsi="Arial" w:cs="Arial"/>
          <w:sz w:val="22"/>
          <w:szCs w:val="22"/>
        </w:rPr>
        <w:t>,</w:t>
      </w:r>
      <w:r w:rsidR="00581125">
        <w:rPr>
          <w:rFonts w:ascii="Arial" w:hAnsi="Arial" w:cs="Arial"/>
          <w:sz w:val="22"/>
          <w:szCs w:val="22"/>
        </w:rPr>
        <w:t xml:space="preserve"> e </w:t>
      </w:r>
      <w:r w:rsidR="00CD4598">
        <w:rPr>
          <w:rFonts w:ascii="Arial" w:hAnsi="Arial" w:cs="Arial"/>
          <w:sz w:val="22"/>
          <w:szCs w:val="22"/>
        </w:rPr>
        <w:t>da noi sollevata</w:t>
      </w:r>
      <w:r w:rsidR="002826D3">
        <w:rPr>
          <w:rFonts w:ascii="Arial" w:hAnsi="Arial" w:cs="Arial"/>
          <w:sz w:val="22"/>
          <w:szCs w:val="22"/>
        </w:rPr>
        <w:t>,</w:t>
      </w:r>
      <w:r w:rsidR="00CD4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riguarda il frazionamento dello stabilimento (parrebbe </w:t>
      </w:r>
      <w:r w:rsidR="004F5B2A">
        <w:rPr>
          <w:rFonts w:ascii="Arial" w:hAnsi="Arial" w:cs="Arial"/>
          <w:sz w:val="22"/>
          <w:szCs w:val="22"/>
        </w:rPr>
        <w:t xml:space="preserve">addirittura che </w:t>
      </w:r>
      <w:r>
        <w:rPr>
          <w:rFonts w:ascii="Arial" w:hAnsi="Arial" w:cs="Arial"/>
          <w:sz w:val="22"/>
          <w:szCs w:val="22"/>
        </w:rPr>
        <w:t>siano state presentate più richieste per lo stesso edificio) finalizzato ad evitare la Valutazione di Impatto Ambientale</w:t>
      </w:r>
      <w:r w:rsidR="009313F2">
        <w:rPr>
          <w:rFonts w:ascii="Arial" w:hAnsi="Arial" w:cs="Arial"/>
          <w:sz w:val="22"/>
          <w:szCs w:val="22"/>
        </w:rPr>
        <w:t>. Una scorciatoia</w:t>
      </w:r>
      <w:r w:rsidR="0091737E">
        <w:rPr>
          <w:rFonts w:ascii="Arial" w:hAnsi="Arial" w:cs="Arial"/>
          <w:sz w:val="22"/>
          <w:szCs w:val="22"/>
        </w:rPr>
        <w:t>,</w:t>
      </w:r>
      <w:r w:rsidR="009313F2">
        <w:rPr>
          <w:rFonts w:ascii="Arial" w:hAnsi="Arial" w:cs="Arial"/>
          <w:sz w:val="22"/>
          <w:szCs w:val="22"/>
        </w:rPr>
        <w:t xml:space="preserve"> non contemplate dalla vigente normativa</w:t>
      </w:r>
      <w:r w:rsidR="0091737E">
        <w:rPr>
          <w:rFonts w:ascii="Arial" w:hAnsi="Arial" w:cs="Arial"/>
          <w:sz w:val="22"/>
          <w:szCs w:val="22"/>
        </w:rPr>
        <w:t>,</w:t>
      </w:r>
      <w:r w:rsidR="009313F2">
        <w:rPr>
          <w:rFonts w:ascii="Arial" w:hAnsi="Arial" w:cs="Arial"/>
          <w:sz w:val="22"/>
          <w:szCs w:val="22"/>
        </w:rPr>
        <w:t xml:space="preserve"> per evitare </w:t>
      </w:r>
      <w:r>
        <w:rPr>
          <w:rFonts w:ascii="Arial" w:hAnsi="Arial" w:cs="Arial"/>
          <w:sz w:val="22"/>
          <w:szCs w:val="22"/>
        </w:rPr>
        <w:t>la presentazione di un Piano Attuativo</w:t>
      </w:r>
      <w:r w:rsidR="009B7F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così come previsto dalle norme urbanistiche del Comune di Iglesias</w:t>
      </w:r>
      <w:r w:rsidR="00581125">
        <w:rPr>
          <w:rFonts w:ascii="Arial" w:hAnsi="Arial" w:cs="Arial"/>
          <w:sz w:val="22"/>
          <w:szCs w:val="22"/>
        </w:rPr>
        <w:t xml:space="preserve"> per </w:t>
      </w:r>
      <w:proofErr w:type="gramStart"/>
      <w:r w:rsidR="00581125">
        <w:rPr>
          <w:rFonts w:ascii="Arial" w:hAnsi="Arial" w:cs="Arial"/>
          <w:sz w:val="22"/>
          <w:szCs w:val="22"/>
        </w:rPr>
        <w:t>le costruzione</w:t>
      </w:r>
      <w:proofErr w:type="gramEnd"/>
      <w:r w:rsidR="00581125">
        <w:rPr>
          <w:rFonts w:ascii="Arial" w:hAnsi="Arial" w:cs="Arial"/>
          <w:sz w:val="22"/>
          <w:szCs w:val="22"/>
        </w:rPr>
        <w:t xml:space="preserve"> in area industriale</w:t>
      </w:r>
      <w:r w:rsidR="009B7FCD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 xml:space="preserve">a è una norma che vale in tutta Italia. </w:t>
      </w:r>
    </w:p>
    <w:p w:rsidR="001B4C1C" w:rsidRPr="00626967" w:rsidRDefault="001B4C1C" w:rsidP="00D15843">
      <w:pPr>
        <w:pStyle w:val="NormaleWeb"/>
        <w:spacing w:before="120"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sostegno della tesi sulla correttezza urbanistica dell’ampliamento dello stabilimento in una zona urbanisticamente non compatibile abbiamo </w:t>
      </w:r>
      <w:r w:rsidR="009B7FCD">
        <w:rPr>
          <w:rFonts w:ascii="Arial" w:hAnsi="Arial" w:cs="Arial"/>
          <w:sz w:val="22"/>
          <w:szCs w:val="22"/>
        </w:rPr>
        <w:t>letto nelle memorie</w:t>
      </w:r>
      <w:r>
        <w:rPr>
          <w:rFonts w:ascii="Arial" w:hAnsi="Arial" w:cs="Arial"/>
          <w:sz w:val="22"/>
          <w:szCs w:val="22"/>
        </w:rPr>
        <w:t xml:space="preserve"> ipotesi tra le più bizzarre, perfino che una destinazione urbanistica può essere assegnata per contagio (come il </w:t>
      </w:r>
      <w:r w:rsidR="00EB41E0">
        <w:rPr>
          <w:rFonts w:ascii="Arial" w:hAnsi="Arial" w:cs="Arial"/>
          <w:sz w:val="22"/>
          <w:szCs w:val="22"/>
        </w:rPr>
        <w:t xml:space="preserve">virus del </w:t>
      </w:r>
      <w:r>
        <w:rPr>
          <w:rFonts w:ascii="Arial" w:hAnsi="Arial" w:cs="Arial"/>
          <w:sz w:val="22"/>
          <w:szCs w:val="22"/>
        </w:rPr>
        <w:t>raffreddore!) in base alla destinazione urbanistica delle aree circostanti</w:t>
      </w:r>
      <w:r w:rsidR="004F5B2A">
        <w:rPr>
          <w:rFonts w:ascii="Arial" w:hAnsi="Arial" w:cs="Arial"/>
          <w:sz w:val="22"/>
          <w:szCs w:val="22"/>
        </w:rPr>
        <w:t>, anche se appartenenti ad altri comuni</w:t>
      </w:r>
      <w:r w:rsidR="00581125">
        <w:rPr>
          <w:rFonts w:ascii="Arial" w:hAnsi="Arial" w:cs="Arial"/>
          <w:sz w:val="22"/>
          <w:szCs w:val="22"/>
        </w:rPr>
        <w:t xml:space="preserve"> (sic!)</w:t>
      </w:r>
      <w:r>
        <w:rPr>
          <w:rFonts w:ascii="Arial" w:hAnsi="Arial" w:cs="Arial"/>
          <w:sz w:val="22"/>
          <w:szCs w:val="22"/>
        </w:rPr>
        <w:t>. Con buona pace dei Consigli Comunali ai quali compete la pianificazione urbanistica dei propri territori.</w:t>
      </w:r>
    </w:p>
    <w:p w:rsidR="001B4C1C" w:rsidRDefault="001B4C1C" w:rsidP="00D15843">
      <w:pPr>
        <w:pStyle w:val="NormaleWeb"/>
        <w:numPr>
          <w:ilvl w:val="0"/>
          <w:numId w:val="12"/>
        </w:numPr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843">
        <w:rPr>
          <w:rFonts w:ascii="Arial" w:hAnsi="Arial" w:cs="Arial"/>
          <w:sz w:val="22"/>
          <w:szCs w:val="22"/>
        </w:rPr>
        <w:t>E</w:t>
      </w:r>
      <w:r w:rsidR="004F5B2A" w:rsidRPr="00D15843">
        <w:rPr>
          <w:rFonts w:ascii="Arial" w:hAnsi="Arial" w:cs="Arial"/>
          <w:sz w:val="22"/>
          <w:szCs w:val="22"/>
        </w:rPr>
        <w:t xml:space="preserve"> poi esiste il problema della sicurezza esterna. Che dovrebbe essere garantita </w:t>
      </w:r>
      <w:r w:rsidRPr="00D15843">
        <w:rPr>
          <w:rFonts w:ascii="Arial" w:hAnsi="Arial" w:cs="Arial"/>
          <w:sz w:val="22"/>
          <w:szCs w:val="22"/>
        </w:rPr>
        <w:t>d</w:t>
      </w:r>
      <w:r w:rsidR="004F5B2A" w:rsidRPr="00D15843">
        <w:rPr>
          <w:rFonts w:ascii="Arial" w:hAnsi="Arial" w:cs="Arial"/>
          <w:sz w:val="22"/>
          <w:szCs w:val="22"/>
        </w:rPr>
        <w:t>a</w:t>
      </w:r>
      <w:r w:rsidRPr="00D15843">
        <w:rPr>
          <w:rFonts w:ascii="Arial" w:hAnsi="Arial" w:cs="Arial"/>
          <w:sz w:val="22"/>
          <w:szCs w:val="22"/>
        </w:rPr>
        <w:t>l Piano di Emergenza per le Aree Esterne (PEE), obbligatorio per gli stabilimenti</w:t>
      </w:r>
      <w:r>
        <w:rPr>
          <w:rFonts w:ascii="Arial" w:hAnsi="Arial" w:cs="Arial"/>
          <w:sz w:val="22"/>
          <w:szCs w:val="22"/>
        </w:rPr>
        <w:t xml:space="preserve"> ad elevato rischio di incidente </w:t>
      </w:r>
      <w:r w:rsidR="00581125">
        <w:rPr>
          <w:rFonts w:ascii="Arial" w:hAnsi="Arial" w:cs="Arial"/>
          <w:sz w:val="22"/>
          <w:szCs w:val="22"/>
        </w:rPr>
        <w:t xml:space="preserve">rilevante </w:t>
      </w:r>
      <w:r w:rsidRPr="003165D1">
        <w:rPr>
          <w:rFonts w:ascii="Arial" w:hAnsi="Arial" w:cs="Arial"/>
          <w:sz w:val="22"/>
          <w:szCs w:val="22"/>
        </w:rPr>
        <w:t>(</w:t>
      </w:r>
      <w:proofErr w:type="spellStart"/>
      <w:r w:rsidRPr="003165D1">
        <w:rPr>
          <w:rFonts w:ascii="Arial" w:hAnsi="Arial" w:cs="Arial"/>
          <w:sz w:val="22"/>
          <w:szCs w:val="22"/>
        </w:rPr>
        <w:t>d.lgs</w:t>
      </w:r>
      <w:proofErr w:type="spellEnd"/>
      <w:r w:rsidRPr="003165D1">
        <w:rPr>
          <w:rFonts w:ascii="Arial" w:hAnsi="Arial" w:cs="Arial"/>
          <w:sz w:val="22"/>
          <w:szCs w:val="22"/>
        </w:rPr>
        <w:t xml:space="preserve"> 105/2015 e </w:t>
      </w:r>
      <w:proofErr w:type="spellStart"/>
      <w:r w:rsidRPr="003165D1">
        <w:rPr>
          <w:rFonts w:ascii="Arial" w:hAnsi="Arial" w:cs="Arial"/>
          <w:sz w:val="22"/>
          <w:szCs w:val="22"/>
        </w:rPr>
        <w:t>d.lgs</w:t>
      </w:r>
      <w:proofErr w:type="spellEnd"/>
      <w:r w:rsidRPr="003165D1">
        <w:rPr>
          <w:rFonts w:ascii="Arial" w:hAnsi="Arial" w:cs="Arial"/>
          <w:sz w:val="22"/>
          <w:szCs w:val="22"/>
        </w:rPr>
        <w:t xml:space="preserve"> 334/1999)</w:t>
      </w:r>
      <w:r>
        <w:rPr>
          <w:rFonts w:ascii="Arial" w:hAnsi="Arial" w:cs="Arial"/>
          <w:sz w:val="22"/>
          <w:szCs w:val="22"/>
        </w:rPr>
        <w:t xml:space="preserve"> come quello di Domusnovas-Iglesias di RWM Italia</w:t>
      </w:r>
      <w:r w:rsidR="004F5B2A">
        <w:rPr>
          <w:rFonts w:ascii="Arial" w:hAnsi="Arial" w:cs="Arial"/>
          <w:sz w:val="22"/>
          <w:szCs w:val="22"/>
        </w:rPr>
        <w:t xml:space="preserve">. </w:t>
      </w:r>
      <w:r w:rsidR="00581125">
        <w:rPr>
          <w:rFonts w:ascii="Arial" w:hAnsi="Arial" w:cs="Arial"/>
          <w:sz w:val="22"/>
          <w:szCs w:val="22"/>
        </w:rPr>
        <w:t xml:space="preserve">Il piano </w:t>
      </w:r>
      <w:r w:rsidR="004F5B2A">
        <w:rPr>
          <w:rFonts w:ascii="Arial" w:hAnsi="Arial" w:cs="Arial"/>
          <w:sz w:val="22"/>
          <w:szCs w:val="22"/>
        </w:rPr>
        <w:t>attualmente in vigore è scaduto</w:t>
      </w:r>
      <w:r w:rsidR="00581125">
        <w:rPr>
          <w:rFonts w:ascii="Arial" w:hAnsi="Arial" w:cs="Arial"/>
          <w:sz w:val="22"/>
          <w:szCs w:val="22"/>
        </w:rPr>
        <w:t>,</w:t>
      </w:r>
      <w:r w:rsidR="004F5B2A">
        <w:rPr>
          <w:rFonts w:ascii="Arial" w:hAnsi="Arial" w:cs="Arial"/>
          <w:sz w:val="22"/>
          <w:szCs w:val="22"/>
        </w:rPr>
        <w:t xml:space="preserve"> come </w:t>
      </w:r>
      <w:r w:rsidR="00581125">
        <w:rPr>
          <w:rFonts w:ascii="Arial" w:hAnsi="Arial" w:cs="Arial"/>
          <w:sz w:val="22"/>
          <w:szCs w:val="22"/>
        </w:rPr>
        <w:t xml:space="preserve">una </w:t>
      </w:r>
      <w:r w:rsidR="004F5B2A">
        <w:rPr>
          <w:rFonts w:ascii="Arial" w:hAnsi="Arial" w:cs="Arial"/>
          <w:sz w:val="22"/>
          <w:szCs w:val="22"/>
        </w:rPr>
        <w:t xml:space="preserve">patente. Solo che </w:t>
      </w:r>
      <w:r w:rsidR="00581125">
        <w:rPr>
          <w:rFonts w:ascii="Arial" w:hAnsi="Arial" w:cs="Arial"/>
          <w:sz w:val="22"/>
          <w:szCs w:val="22"/>
        </w:rPr>
        <w:t xml:space="preserve">quelli della </w:t>
      </w:r>
      <w:proofErr w:type="gramStart"/>
      <w:r w:rsidR="00581125">
        <w:rPr>
          <w:rFonts w:ascii="Arial" w:hAnsi="Arial" w:cs="Arial"/>
          <w:sz w:val="22"/>
          <w:szCs w:val="22"/>
        </w:rPr>
        <w:t xml:space="preserve">RWM </w:t>
      </w:r>
      <w:r w:rsidR="004F5B2A">
        <w:rPr>
          <w:rFonts w:ascii="Arial" w:hAnsi="Arial" w:cs="Arial"/>
          <w:sz w:val="22"/>
          <w:szCs w:val="22"/>
        </w:rPr>
        <w:t xml:space="preserve"> continuano</w:t>
      </w:r>
      <w:proofErr w:type="gramEnd"/>
      <w:r w:rsidR="004F5B2A">
        <w:rPr>
          <w:rFonts w:ascii="Arial" w:hAnsi="Arial" w:cs="Arial"/>
          <w:sz w:val="22"/>
          <w:szCs w:val="22"/>
        </w:rPr>
        <w:t xml:space="preserve"> a guidare senza che nessuno intervenga e in gioco c’è la sicurezza di decine di migliaia di persone che vivono e lavorano a pochi chilometri dello stabilimento di Domusnovas e delle altre sedi disseminate tra Musei ed Iglesias. Il PEE scaduto non viene aggiornato dal 2012, </w:t>
      </w:r>
      <w:r>
        <w:rPr>
          <w:rFonts w:ascii="Arial" w:hAnsi="Arial" w:cs="Arial"/>
          <w:sz w:val="22"/>
          <w:szCs w:val="22"/>
        </w:rPr>
        <w:t xml:space="preserve">ed è assolutamente obsoleto in quanto da allora la produzione dello stabilimento è cambiata completamente e gli ordigni prodotti sono molto più </w:t>
      </w:r>
      <w:r w:rsidR="00CF3C5B">
        <w:rPr>
          <w:rFonts w:ascii="Arial" w:hAnsi="Arial" w:cs="Arial"/>
          <w:sz w:val="22"/>
          <w:szCs w:val="22"/>
        </w:rPr>
        <w:t xml:space="preserve">potenti e </w:t>
      </w:r>
      <w:r>
        <w:rPr>
          <w:rFonts w:ascii="Arial" w:hAnsi="Arial" w:cs="Arial"/>
          <w:sz w:val="22"/>
          <w:szCs w:val="22"/>
        </w:rPr>
        <w:t xml:space="preserve">pericolosi. La società ha ampliato la sua attività anche in prossimità del centro urbano di Iglesias, a fianco di esistenti attività produttive e case abitate da civili. Una situazione di </w:t>
      </w:r>
      <w:r w:rsidR="00CF3C5B">
        <w:rPr>
          <w:rFonts w:ascii="Arial" w:hAnsi="Arial" w:cs="Arial"/>
          <w:sz w:val="22"/>
          <w:szCs w:val="22"/>
        </w:rPr>
        <w:t xml:space="preserve">seria </w:t>
      </w:r>
      <w:r>
        <w:rPr>
          <w:rFonts w:ascii="Arial" w:hAnsi="Arial" w:cs="Arial"/>
          <w:sz w:val="22"/>
          <w:szCs w:val="22"/>
        </w:rPr>
        <w:t xml:space="preserve">pericolosità e di mancato rispetto della normativa </w:t>
      </w:r>
      <w:r w:rsidR="0034400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assenza </w:t>
      </w:r>
      <w:r w:rsidR="00344007">
        <w:rPr>
          <w:rFonts w:ascii="Arial" w:hAnsi="Arial" w:cs="Arial"/>
          <w:sz w:val="22"/>
          <w:szCs w:val="22"/>
        </w:rPr>
        <w:t xml:space="preserve">quindi </w:t>
      </w:r>
      <w:r>
        <w:rPr>
          <w:rFonts w:ascii="Arial" w:hAnsi="Arial" w:cs="Arial"/>
          <w:sz w:val="22"/>
          <w:szCs w:val="22"/>
        </w:rPr>
        <w:t xml:space="preserve">delle minime garanzie di sicurezza.  </w:t>
      </w:r>
    </w:p>
    <w:p w:rsidR="004D2C9C" w:rsidRDefault="00D15843" w:rsidP="009313F2">
      <w:pPr>
        <w:pStyle w:val="NormaleWeb"/>
        <w:spacing w:before="120" w:after="0"/>
        <w:ind w:left="284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sz w:val="22"/>
          <w:szCs w:val="22"/>
        </w:rPr>
        <w:t xml:space="preserve">E’ </w:t>
      </w:r>
      <w:r w:rsidR="001B4C1C">
        <w:rPr>
          <w:rFonts w:ascii="Arial" w:hAnsi="Arial" w:cs="Arial"/>
          <w:sz w:val="22"/>
          <w:szCs w:val="22"/>
        </w:rPr>
        <w:t xml:space="preserve">bene ricordare </w:t>
      </w:r>
      <w:r>
        <w:rPr>
          <w:rFonts w:ascii="Arial" w:hAnsi="Arial" w:cs="Arial"/>
          <w:sz w:val="22"/>
          <w:szCs w:val="22"/>
        </w:rPr>
        <w:t xml:space="preserve">ai sindaci e al prefetto di Cagliari, che hanno responsabilità diretta in materia di sicurezza pubblica, </w:t>
      </w:r>
      <w:r w:rsidR="001B4C1C">
        <w:rPr>
          <w:rFonts w:ascii="Arial" w:hAnsi="Arial" w:cs="Arial"/>
          <w:sz w:val="22"/>
          <w:szCs w:val="22"/>
        </w:rPr>
        <w:t xml:space="preserve">che il Piano di Emergenza </w:t>
      </w:r>
      <w:r w:rsidR="00581125">
        <w:rPr>
          <w:rFonts w:ascii="Arial" w:hAnsi="Arial" w:cs="Arial"/>
          <w:sz w:val="22"/>
          <w:szCs w:val="22"/>
        </w:rPr>
        <w:t xml:space="preserve">deve </w:t>
      </w:r>
      <w:r w:rsidR="009313F2">
        <w:rPr>
          <w:rFonts w:ascii="Arial" w:hAnsi="Arial" w:cs="Arial"/>
          <w:sz w:val="22"/>
          <w:szCs w:val="22"/>
        </w:rPr>
        <w:t xml:space="preserve">essere </w:t>
      </w:r>
      <w:r w:rsidR="00581125">
        <w:rPr>
          <w:rFonts w:ascii="Arial" w:hAnsi="Arial" w:cs="Arial"/>
          <w:sz w:val="22"/>
          <w:szCs w:val="22"/>
        </w:rPr>
        <w:t>aggiornato ogni tre anni e ogn</w:t>
      </w:r>
      <w:r w:rsidR="009313F2">
        <w:rPr>
          <w:rFonts w:ascii="Arial" w:hAnsi="Arial" w:cs="Arial"/>
          <w:sz w:val="22"/>
          <w:szCs w:val="22"/>
        </w:rPr>
        <w:t>i</w:t>
      </w:r>
      <w:r w:rsidR="00581125">
        <w:rPr>
          <w:rFonts w:ascii="Arial" w:hAnsi="Arial" w:cs="Arial"/>
          <w:sz w:val="22"/>
          <w:szCs w:val="22"/>
        </w:rPr>
        <w:t xml:space="preserve">qualvolta intervengano modifiche significative nell’impianto o nella produzione, che esso </w:t>
      </w:r>
      <w:r w:rsidR="001B4C1C">
        <w:rPr>
          <w:rFonts w:ascii="Arial" w:hAnsi="Arial" w:cs="Arial"/>
          <w:sz w:val="22"/>
          <w:szCs w:val="22"/>
        </w:rPr>
        <w:t xml:space="preserve">è pubblico e deve essere noto alla popolazione attraverso apposite campagne informative, come previsto al punto VII </w:t>
      </w:r>
      <w:r w:rsidR="001B4C1C">
        <w:rPr>
          <w:rFonts w:ascii="Arial" w:hAnsi="Arial" w:cs="Arial"/>
          <w:sz w:val="22"/>
          <w:szCs w:val="22"/>
        </w:rPr>
        <w:lastRenderedPageBreak/>
        <w:t xml:space="preserve">del D.P.C.M. 25.2.2005 “Pianificazione dell'emergenza degli stabilimenti industriali a rischio di incidente rilevante”. </w:t>
      </w:r>
    </w:p>
    <w:p w:rsidR="0086674F" w:rsidRPr="00D15843" w:rsidRDefault="0086674F" w:rsidP="00D158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86674F">
        <w:rPr>
          <w:rFonts w:ascii="Arial" w:hAnsi="Arial" w:cs="Arial"/>
          <w:sz w:val="22"/>
          <w:szCs w:val="22"/>
        </w:rPr>
        <w:t xml:space="preserve">In una situazione in cui appaiono palesi diverse illegittimità e contraddizioni, abbiamo chiesto al </w:t>
      </w:r>
      <w:proofErr w:type="gramStart"/>
      <w:r w:rsidRPr="0086674F">
        <w:rPr>
          <w:rFonts w:ascii="Arial" w:hAnsi="Arial" w:cs="Arial"/>
          <w:sz w:val="22"/>
          <w:szCs w:val="22"/>
        </w:rPr>
        <w:t>TAR,  nel</w:t>
      </w:r>
      <w:proofErr w:type="gramEnd"/>
      <w:r w:rsidRPr="0086674F">
        <w:rPr>
          <w:rFonts w:ascii="Arial" w:hAnsi="Arial" w:cs="Arial"/>
          <w:sz w:val="22"/>
          <w:szCs w:val="22"/>
        </w:rPr>
        <w:t xml:space="preserve"> rispetto del Principio di Precauzione, di rimandare qualsiasi decisione alla Valutazione di Impatto Ambientale, una procedura tecnica e democratica stabilita dalla legge.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5843" w:rsidRDefault="00D15843" w:rsidP="00D158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D15843">
        <w:rPr>
          <w:rFonts w:ascii="Arial" w:hAnsi="Arial" w:cs="Arial"/>
          <w:sz w:val="22"/>
          <w:szCs w:val="22"/>
        </w:rPr>
        <w:t xml:space="preserve">Ê bene ricordare che uno dei motivi di illegittimità sollevati è stata l’esclusione dei ricorrenti dai numerosi procedimenti amministrativi e dalla completa conoscenza degli atti e delle informazioni di carattere ambientale. Le procedure di VIA e di VINCA consentirebbero </w:t>
      </w:r>
      <w:r w:rsidR="00581125">
        <w:rPr>
          <w:rFonts w:ascii="Arial" w:hAnsi="Arial" w:cs="Arial"/>
          <w:sz w:val="22"/>
          <w:szCs w:val="22"/>
        </w:rPr>
        <w:t xml:space="preserve">di sanare questo vizio permettendo la </w:t>
      </w:r>
      <w:r w:rsidRPr="00D15843">
        <w:rPr>
          <w:rFonts w:ascii="Arial" w:hAnsi="Arial" w:cs="Arial"/>
          <w:sz w:val="22"/>
          <w:szCs w:val="22"/>
        </w:rPr>
        <w:t>partecipa</w:t>
      </w:r>
      <w:r w:rsidR="00581125">
        <w:rPr>
          <w:rFonts w:ascii="Arial" w:hAnsi="Arial" w:cs="Arial"/>
          <w:sz w:val="22"/>
          <w:szCs w:val="22"/>
        </w:rPr>
        <w:t xml:space="preserve">zione del pubblico </w:t>
      </w:r>
      <w:r w:rsidRPr="00D15843">
        <w:rPr>
          <w:rFonts w:ascii="Arial" w:hAnsi="Arial" w:cs="Arial"/>
          <w:sz w:val="22"/>
          <w:szCs w:val="22"/>
        </w:rPr>
        <w:t xml:space="preserve">al procedimento in maniera trasparente, con tutte le informazioni necessarie per studiare il processo produttivo e supportare con osservazioni e relazioni tecniche l’attività degli uffici deputati all’istruzione del procedimento.  </w:t>
      </w:r>
    </w:p>
    <w:p w:rsidR="00220DC5" w:rsidRPr="00220DC5" w:rsidRDefault="00220DC5" w:rsidP="00220DC5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220DC5">
        <w:rPr>
          <w:rFonts w:ascii="Arial" w:hAnsi="Arial" w:cs="Arial"/>
          <w:sz w:val="22"/>
          <w:szCs w:val="22"/>
        </w:rPr>
        <w:t>In conclusione quindi ci troviamo di fronte ad uno stabilimento che e</w:t>
      </w:r>
      <w:r w:rsidR="00344007">
        <w:rPr>
          <w:rFonts w:ascii="Arial" w:hAnsi="Arial" w:cs="Arial"/>
          <w:sz w:val="22"/>
          <w:szCs w:val="22"/>
        </w:rPr>
        <w:t>m</w:t>
      </w:r>
      <w:r w:rsidRPr="00220DC5">
        <w:rPr>
          <w:rFonts w:ascii="Arial" w:hAnsi="Arial" w:cs="Arial"/>
          <w:sz w:val="22"/>
          <w:szCs w:val="22"/>
        </w:rPr>
        <w:t xml:space="preserve">ette sostanze inquinanti, ad alto rischio di incidente rilevante, </w:t>
      </w:r>
      <w:r w:rsidR="00344007">
        <w:rPr>
          <w:rFonts w:ascii="Arial" w:hAnsi="Arial" w:cs="Arial"/>
          <w:sz w:val="22"/>
          <w:szCs w:val="22"/>
        </w:rPr>
        <w:t xml:space="preserve">che distrugge il territorio, il paesaggio e l’ambiente naturale, </w:t>
      </w:r>
      <w:r w:rsidRPr="00220DC5">
        <w:rPr>
          <w:rFonts w:ascii="Arial" w:hAnsi="Arial" w:cs="Arial"/>
          <w:sz w:val="22"/>
          <w:szCs w:val="22"/>
        </w:rPr>
        <w:t xml:space="preserve">che presenta numerosi profili di illegittimità, che ha ricevuto una autorizzazione ambientale simile a quella che viene rilasciata a una piccola attività artigianale, </w:t>
      </w:r>
      <w:r w:rsidR="00581125">
        <w:rPr>
          <w:rFonts w:ascii="Arial" w:hAnsi="Arial" w:cs="Arial"/>
          <w:sz w:val="22"/>
          <w:szCs w:val="22"/>
        </w:rPr>
        <w:t>che è stat</w:t>
      </w:r>
      <w:r w:rsidR="00344007">
        <w:rPr>
          <w:rFonts w:ascii="Arial" w:hAnsi="Arial" w:cs="Arial"/>
          <w:sz w:val="22"/>
          <w:szCs w:val="22"/>
        </w:rPr>
        <w:t>o</w:t>
      </w:r>
      <w:r w:rsidR="00581125">
        <w:rPr>
          <w:rFonts w:ascii="Arial" w:hAnsi="Arial" w:cs="Arial"/>
          <w:sz w:val="22"/>
          <w:szCs w:val="22"/>
        </w:rPr>
        <w:t xml:space="preserve"> autorizzat</w:t>
      </w:r>
      <w:r w:rsidR="00344007">
        <w:rPr>
          <w:rFonts w:ascii="Arial" w:hAnsi="Arial" w:cs="Arial"/>
          <w:sz w:val="22"/>
          <w:szCs w:val="22"/>
        </w:rPr>
        <w:t>o</w:t>
      </w:r>
      <w:r w:rsidR="00581125">
        <w:rPr>
          <w:rFonts w:ascii="Arial" w:hAnsi="Arial" w:cs="Arial"/>
          <w:sz w:val="22"/>
          <w:szCs w:val="22"/>
        </w:rPr>
        <w:t xml:space="preserve"> </w:t>
      </w:r>
      <w:r w:rsidRPr="00220DC5">
        <w:rPr>
          <w:rFonts w:ascii="Arial" w:hAnsi="Arial" w:cs="Arial"/>
          <w:sz w:val="22"/>
          <w:szCs w:val="22"/>
        </w:rPr>
        <w:t xml:space="preserve">senza alcun coinvolgimento della Comunità (Consiglio Comunale, Associazioni e Portatori di Interesse, Cittadini) e senza alcuna garanzia per la </w:t>
      </w:r>
      <w:r w:rsidR="00581125">
        <w:rPr>
          <w:rFonts w:ascii="Arial" w:hAnsi="Arial" w:cs="Arial"/>
          <w:sz w:val="22"/>
          <w:szCs w:val="22"/>
        </w:rPr>
        <w:t xml:space="preserve">sicurezza della </w:t>
      </w:r>
      <w:r w:rsidRPr="00220DC5">
        <w:rPr>
          <w:rFonts w:ascii="Arial" w:hAnsi="Arial" w:cs="Arial"/>
          <w:sz w:val="22"/>
          <w:szCs w:val="22"/>
        </w:rPr>
        <w:t>popolazione che viene tenuta all’oscuro perfino dei piani di sicurezza e degli eventuali rischi a cui potrebbe andare incontro.</w:t>
      </w:r>
    </w:p>
    <w:p w:rsidR="00BE63B8" w:rsidRDefault="009313F2" w:rsidP="00D158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 tutto questo sono chiamati a rispondere i giudici del TAR Sardegna, ma in particolare devono chiarire alla RWM e a tutti gli enti interessati se in Sardegna le </w:t>
      </w:r>
      <w:r w:rsidR="00BE63B8">
        <w:rPr>
          <w:rFonts w:ascii="Arial" w:hAnsi="Arial" w:cs="Arial"/>
          <w:sz w:val="22"/>
          <w:szCs w:val="22"/>
        </w:rPr>
        <w:t xml:space="preserve">direttive della Comunità Europea, le leggi Italiane e le norme regionali si applicano per tutti in maniera eguale o se esiste invece una sorta di zona franca </w:t>
      </w:r>
      <w:r w:rsidR="00344007">
        <w:rPr>
          <w:rFonts w:ascii="Arial" w:hAnsi="Arial" w:cs="Arial"/>
          <w:sz w:val="22"/>
          <w:szCs w:val="22"/>
        </w:rPr>
        <w:t xml:space="preserve">o un iter facilitato </w:t>
      </w:r>
      <w:r w:rsidR="00BE63B8">
        <w:rPr>
          <w:rFonts w:ascii="Arial" w:hAnsi="Arial" w:cs="Arial"/>
          <w:sz w:val="22"/>
          <w:szCs w:val="22"/>
        </w:rPr>
        <w:t>per le multinazionali e per le aziende inquinanti.</w:t>
      </w:r>
    </w:p>
    <w:p w:rsidR="00220DC5" w:rsidRDefault="00BE63B8" w:rsidP="00D15843">
      <w:pPr>
        <w:pStyle w:val="NormaleWeb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4C1C" w:rsidRDefault="006F4018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Li </w:t>
      </w:r>
      <w:r w:rsidR="00344007">
        <w:rPr>
          <w:rFonts w:ascii="Arial" w:hAnsi="Arial" w:cs="Arial"/>
          <w:color w:val="auto"/>
          <w:szCs w:val="22"/>
        </w:rPr>
        <w:t>0</w:t>
      </w:r>
      <w:r w:rsidR="00AE0D5B">
        <w:rPr>
          <w:rFonts w:ascii="Arial" w:hAnsi="Arial" w:cs="Arial"/>
          <w:color w:val="auto"/>
          <w:szCs w:val="22"/>
        </w:rPr>
        <w:t>7</w:t>
      </w:r>
      <w:r w:rsidR="00344007">
        <w:rPr>
          <w:rFonts w:ascii="Arial" w:hAnsi="Arial" w:cs="Arial"/>
          <w:color w:val="auto"/>
          <w:szCs w:val="22"/>
        </w:rPr>
        <w:t xml:space="preserve"> luglio</w:t>
      </w:r>
      <w:r>
        <w:rPr>
          <w:rFonts w:ascii="Arial" w:hAnsi="Arial" w:cs="Arial"/>
          <w:color w:val="auto"/>
          <w:szCs w:val="22"/>
        </w:rPr>
        <w:t xml:space="preserve"> 2019</w:t>
      </w:r>
    </w:p>
    <w:p w:rsidR="006F4018" w:rsidRPr="006F4018" w:rsidRDefault="006F4018" w:rsidP="006F4018">
      <w:pPr>
        <w:pStyle w:val="NormaleWeb"/>
        <w:spacing w:before="120" w:after="0"/>
        <w:ind w:left="2832" w:firstLine="708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Cs w:val="22"/>
        </w:rPr>
        <w:t xml:space="preserve">Graziano Bullegas </w:t>
      </w:r>
      <w:r w:rsidRPr="006F4018">
        <w:rPr>
          <w:rFonts w:ascii="Arial" w:hAnsi="Arial" w:cs="Arial"/>
          <w:i/>
          <w:color w:val="auto"/>
          <w:sz w:val="22"/>
          <w:szCs w:val="22"/>
        </w:rPr>
        <w:t>- Italia Nostra Sardegna</w:t>
      </w:r>
    </w:p>
    <w:p w:rsidR="00220DC5" w:rsidRDefault="00220DC5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220DC5" w:rsidRDefault="00220DC5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220DC5" w:rsidRDefault="00220DC5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220DC5" w:rsidRDefault="00220DC5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9B63BB" w:rsidRDefault="009B63BB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9B63BB" w:rsidRDefault="009B63BB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9B63BB" w:rsidRDefault="009B63BB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9B63BB" w:rsidRDefault="009B63BB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p w:rsidR="009B63BB" w:rsidRDefault="009B63BB">
      <w:pPr>
        <w:pStyle w:val="NormaleWeb"/>
        <w:spacing w:before="120" w:after="0"/>
        <w:jc w:val="both"/>
        <w:rPr>
          <w:rFonts w:ascii="Arial" w:hAnsi="Arial" w:cs="Arial"/>
          <w:color w:val="auto"/>
          <w:szCs w:val="22"/>
        </w:rPr>
      </w:pPr>
    </w:p>
    <w:sectPr w:rsidR="009B6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B0" w:rsidRDefault="00E57DB0">
      <w:r>
        <w:separator/>
      </w:r>
    </w:p>
  </w:endnote>
  <w:endnote w:type="continuationSeparator" w:id="0">
    <w:p w:rsidR="00E57DB0" w:rsidRDefault="00E5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F" w:rsidRDefault="008667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9B" w:rsidRDefault="00CE1A9B">
    <w:pPr>
      <w:pStyle w:val="NormaleWeb"/>
      <w:spacing w:before="0"/>
      <w:jc w:val="center"/>
      <w:rPr>
        <w:i/>
        <w:color w:val="4F81BD"/>
        <w:sz w:val="22"/>
      </w:rPr>
    </w:pPr>
  </w:p>
  <w:p w:rsidR="00220DC5" w:rsidRDefault="009B7FCD" w:rsidP="00220DC5">
    <w:pPr>
      <w:pStyle w:val="NormaleWeb"/>
      <w:spacing w:before="120" w:after="0"/>
      <w:jc w:val="right"/>
      <w:rPr>
        <w:rFonts w:ascii="Arial" w:hAnsi="Arial" w:cs="Arial"/>
        <w:b/>
        <w:bCs/>
        <w:color w:val="C0000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-16510</wp:posOffset>
              </wp:positionV>
              <wp:extent cx="6487795" cy="1270"/>
              <wp:effectExtent l="12700" t="12700" r="1460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48779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541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1.3pt;width:510.85pt;height:.1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" strokeweight=".26mm">
              <v:stroke joinstyle="miter" endcap="square"/>
              <o:lock v:ext="edit" shapetype="f"/>
            </v:shape>
          </w:pict>
        </mc:Fallback>
      </mc:AlternateContent>
    </w:r>
    <w:r w:rsidR="00CE1A9B">
      <w:rPr>
        <w:i/>
        <w:color w:val="4F81BD"/>
        <w:sz w:val="22"/>
      </w:rPr>
      <w:t xml:space="preserve">pag. </w:t>
    </w:r>
    <w:r w:rsidR="00CE1A9B">
      <w:rPr>
        <w:i/>
        <w:color w:val="4F81BD"/>
        <w:sz w:val="22"/>
      </w:rPr>
      <w:fldChar w:fldCharType="begin"/>
    </w:r>
    <w:r w:rsidR="00CE1A9B">
      <w:rPr>
        <w:i/>
        <w:color w:val="4F81BD"/>
        <w:sz w:val="22"/>
      </w:rPr>
      <w:instrText xml:space="preserve"> PAGE </w:instrText>
    </w:r>
    <w:r w:rsidR="00CE1A9B">
      <w:rPr>
        <w:i/>
        <w:color w:val="4F81BD"/>
        <w:sz w:val="22"/>
      </w:rPr>
      <w:fldChar w:fldCharType="separate"/>
    </w:r>
    <w:r w:rsidR="00CE1A9B">
      <w:rPr>
        <w:i/>
        <w:color w:val="4F81BD"/>
        <w:sz w:val="22"/>
      </w:rPr>
      <w:t>7</w:t>
    </w:r>
    <w:r w:rsidR="00CE1A9B">
      <w:rPr>
        <w:i/>
        <w:color w:val="4F81BD"/>
        <w:sz w:val="22"/>
      </w:rPr>
      <w:fldChar w:fldCharType="end"/>
    </w:r>
    <w:r w:rsidR="00CE1A9B">
      <w:rPr>
        <w:sz w:val="22"/>
      </w:rPr>
      <w:t xml:space="preserve">        </w:t>
    </w:r>
    <w:r w:rsidR="00220DC5" w:rsidRPr="00E856D6">
      <w:rPr>
        <w:rFonts w:ascii="Arial" w:hAnsi="Arial" w:cs="Arial"/>
        <w:bCs/>
        <w:i/>
        <w:color w:val="4472C4"/>
        <w:sz w:val="22"/>
        <w:szCs w:val="22"/>
      </w:rPr>
      <w:t>In uno stato di diritto le leggi devono essere rispettate</w:t>
    </w:r>
    <w:r w:rsidR="00CF3C5B">
      <w:rPr>
        <w:rFonts w:ascii="Arial" w:hAnsi="Arial" w:cs="Arial"/>
        <w:bCs/>
        <w:i/>
        <w:color w:val="4472C4"/>
        <w:sz w:val="22"/>
        <w:szCs w:val="22"/>
      </w:rPr>
      <w:t>,</w:t>
    </w:r>
    <w:r w:rsidR="00220DC5" w:rsidRPr="00E856D6">
      <w:rPr>
        <w:rFonts w:ascii="Arial" w:hAnsi="Arial" w:cs="Arial"/>
        <w:bCs/>
        <w:i/>
        <w:color w:val="4472C4"/>
        <w:sz w:val="22"/>
        <w:szCs w:val="22"/>
      </w:rPr>
      <w:t xml:space="preserve"> anche dalle multinazionali</w:t>
    </w:r>
    <w:r w:rsidR="00220DC5" w:rsidRPr="00220DC5">
      <w:rPr>
        <w:rFonts w:ascii="Arial" w:hAnsi="Arial" w:cs="Arial"/>
        <w:b/>
        <w:bCs/>
        <w:color w:val="C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F" w:rsidRDefault="0086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B0" w:rsidRDefault="00E57DB0">
      <w:r>
        <w:separator/>
      </w:r>
    </w:p>
  </w:footnote>
  <w:footnote w:type="continuationSeparator" w:id="0">
    <w:p w:rsidR="00E57DB0" w:rsidRDefault="00E5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F" w:rsidRDefault="00866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9B" w:rsidRDefault="007B3077" w:rsidP="007B3077">
    <w:pPr>
      <w:pStyle w:val="Intestazione"/>
      <w:jc w:val="right"/>
      <w:rPr>
        <w:rFonts w:ascii="Cambria" w:eastAsia="MS Mincho" w:hAnsi="Cambria" w:cs="Cambria"/>
        <w:color w:val="1F497D"/>
      </w:rPr>
    </w:pPr>
    <w:r>
      <w:rPr>
        <w:rFonts w:ascii="Cambria" w:eastAsia="MS Mincho" w:hAnsi="Cambria" w:cs="Cambria"/>
        <w:noProof/>
        <w:color w:val="1F497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5595620</wp:posOffset>
          </wp:positionH>
          <wp:positionV relativeFrom="margin">
            <wp:posOffset>-766445</wp:posOffset>
          </wp:positionV>
          <wp:extent cx="633730" cy="655955"/>
          <wp:effectExtent l="0" t="0" r="1270" b="444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taliaNostra-sarde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F" w:rsidRDefault="008667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i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/>
        <w:i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/>
        <w:i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4" w15:restartNumberingAfterBreak="0">
    <w:nsid w:val="11257BEC"/>
    <w:multiLevelType w:val="multilevel"/>
    <w:tmpl w:val="1BCA8A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38E43518"/>
    <w:multiLevelType w:val="hybridMultilevel"/>
    <w:tmpl w:val="7DA81DAA"/>
    <w:lvl w:ilvl="0" w:tplc="6ECCE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723D9"/>
    <w:multiLevelType w:val="multilevel"/>
    <w:tmpl w:val="1BCA8A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452E2F27"/>
    <w:multiLevelType w:val="hybridMultilevel"/>
    <w:tmpl w:val="7DA81DAA"/>
    <w:lvl w:ilvl="0" w:tplc="6ECCE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02769"/>
    <w:multiLevelType w:val="hybridMultilevel"/>
    <w:tmpl w:val="BDC6F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2694"/>
    <w:multiLevelType w:val="multilevel"/>
    <w:tmpl w:val="1BCA8A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5B924851"/>
    <w:multiLevelType w:val="multilevel"/>
    <w:tmpl w:val="1BCA8A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5CB0037B"/>
    <w:multiLevelType w:val="multilevel"/>
    <w:tmpl w:val="62B29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62E23E06"/>
    <w:multiLevelType w:val="multilevel"/>
    <w:tmpl w:val="22FE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E4E5A"/>
    <w:multiLevelType w:val="multilevel"/>
    <w:tmpl w:val="1BCA8A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4" w15:restartNumberingAfterBreak="0">
    <w:nsid w:val="7F104B39"/>
    <w:multiLevelType w:val="multilevel"/>
    <w:tmpl w:val="5E22D8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67"/>
    <w:rsid w:val="0000103D"/>
    <w:rsid w:val="000F0009"/>
    <w:rsid w:val="0011509F"/>
    <w:rsid w:val="001A62CD"/>
    <w:rsid w:val="001B4C1C"/>
    <w:rsid w:val="00220DC5"/>
    <w:rsid w:val="0024308C"/>
    <w:rsid w:val="00265273"/>
    <w:rsid w:val="002777C4"/>
    <w:rsid w:val="002826D3"/>
    <w:rsid w:val="00282B16"/>
    <w:rsid w:val="002930C3"/>
    <w:rsid w:val="002B43F3"/>
    <w:rsid w:val="003165D1"/>
    <w:rsid w:val="00344007"/>
    <w:rsid w:val="00430627"/>
    <w:rsid w:val="00454903"/>
    <w:rsid w:val="004D2C9C"/>
    <w:rsid w:val="004F5B2A"/>
    <w:rsid w:val="00525840"/>
    <w:rsid w:val="005367DC"/>
    <w:rsid w:val="00545A05"/>
    <w:rsid w:val="00577122"/>
    <w:rsid w:val="00581125"/>
    <w:rsid w:val="005B64AF"/>
    <w:rsid w:val="005F791E"/>
    <w:rsid w:val="00626967"/>
    <w:rsid w:val="00657C6D"/>
    <w:rsid w:val="006E036B"/>
    <w:rsid w:val="006F4018"/>
    <w:rsid w:val="00706EF4"/>
    <w:rsid w:val="0074530A"/>
    <w:rsid w:val="007B3077"/>
    <w:rsid w:val="007D2EE5"/>
    <w:rsid w:val="007E4FF8"/>
    <w:rsid w:val="00801325"/>
    <w:rsid w:val="00802D5D"/>
    <w:rsid w:val="00842B05"/>
    <w:rsid w:val="0086674F"/>
    <w:rsid w:val="00891AD3"/>
    <w:rsid w:val="00897507"/>
    <w:rsid w:val="0091737E"/>
    <w:rsid w:val="009313F2"/>
    <w:rsid w:val="00950ABA"/>
    <w:rsid w:val="009B63BB"/>
    <w:rsid w:val="009B7FCD"/>
    <w:rsid w:val="00A613D0"/>
    <w:rsid w:val="00A864A7"/>
    <w:rsid w:val="00AA0505"/>
    <w:rsid w:val="00AC1FFA"/>
    <w:rsid w:val="00AE0D5B"/>
    <w:rsid w:val="00AF329E"/>
    <w:rsid w:val="00B53920"/>
    <w:rsid w:val="00B76ED1"/>
    <w:rsid w:val="00B95E65"/>
    <w:rsid w:val="00B96D2D"/>
    <w:rsid w:val="00BA3940"/>
    <w:rsid w:val="00BC776C"/>
    <w:rsid w:val="00BE63B8"/>
    <w:rsid w:val="00C03C8A"/>
    <w:rsid w:val="00C055DE"/>
    <w:rsid w:val="00C95953"/>
    <w:rsid w:val="00CB5655"/>
    <w:rsid w:val="00CD4598"/>
    <w:rsid w:val="00CE1A9B"/>
    <w:rsid w:val="00CF3C5B"/>
    <w:rsid w:val="00D15843"/>
    <w:rsid w:val="00DD61F2"/>
    <w:rsid w:val="00E02723"/>
    <w:rsid w:val="00E20655"/>
    <w:rsid w:val="00E57DB0"/>
    <w:rsid w:val="00E856D6"/>
    <w:rsid w:val="00EA788D"/>
    <w:rsid w:val="00EB2C08"/>
    <w:rsid w:val="00EB41E0"/>
    <w:rsid w:val="00EE4747"/>
    <w:rsid w:val="00FB4B54"/>
    <w:rsid w:val="00FB4F34"/>
    <w:rsid w:val="00FC3A7C"/>
    <w:rsid w:val="00FD7D43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0B1E33"/>
  <w15:chartTrackingRefBased/>
  <w15:docId w15:val="{9104C59F-A5D2-C445-951C-563CEB7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Lucida Calligraphy" w:hAnsi="Lucida Calligraphy" w:cs="Lucida Calligraphy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color w:val="000080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  <w:b/>
      <w:i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color w:val="000000"/>
      <w:sz w:val="22"/>
      <w:szCs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  <w:color w:val="000080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/>
      <w:i/>
      <w:sz w:val="22"/>
      <w:szCs w:val="22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apple-converted-space">
    <w:name w:val="apple-converted-space"/>
    <w:basedOn w:val="Carpredefinitoparagrafo1"/>
  </w:style>
  <w:style w:type="character" w:customStyle="1" w:styleId="v11bc">
    <w:name w:val="v11bc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pPr>
      <w:ind w:left="30" w:right="45"/>
    </w:pPr>
    <w:rPr>
      <w:color w:val="333333"/>
    </w:rPr>
  </w:style>
  <w:style w:type="paragraph" w:styleId="NormaleWeb">
    <w:name w:val="Normal (Web)"/>
    <w:basedOn w:val="Normale"/>
    <w:uiPriority w:val="99"/>
    <w:pPr>
      <w:spacing w:before="280" w:after="280"/>
    </w:pPr>
    <w:rPr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ecxmsonormal">
    <w:name w:val="ecxmsonormal"/>
    <w:basedOn w:val="Normale"/>
    <w:pPr>
      <w:spacing w:before="280" w:after="280"/>
    </w:pPr>
  </w:style>
  <w:style w:type="paragraph" w:customStyle="1" w:styleId="testocenter">
    <w:name w:val="testocenter"/>
    <w:basedOn w:val="Normale"/>
    <w:pPr>
      <w:spacing w:before="280" w:after="280"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ianostrasardegna.blogspot.com/2019/06/rwm-il-19-udienza-davanti-al-t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alianostrasardegna.blogspot.com/2018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talianostrasardegna.blogspot.com/2018/11/stando-alle-informazioni-fino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alianostrasardegna.blogspot.com/2019/03/rwm-italia-scoperti-nuovi-motivi-di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ITALIA NOSTRA – Sezione di Cagliari</vt:lpstr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ITALIA NOSTRA – Sezione di Cagliari</dc:title>
  <dc:subject/>
  <dc:creator>Castelli Piero</dc:creator>
  <cp:keywords/>
  <cp:lastModifiedBy>Graziano Bullegas</cp:lastModifiedBy>
  <cp:revision>5</cp:revision>
  <cp:lastPrinted>2019-07-01T17:21:00Z</cp:lastPrinted>
  <dcterms:created xsi:type="dcterms:W3CDTF">2019-07-07T09:10:00Z</dcterms:created>
  <dcterms:modified xsi:type="dcterms:W3CDTF">2019-07-09T18:50:00Z</dcterms:modified>
</cp:coreProperties>
</file>