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E" w:rsidRDefault="00766E9A">
      <w:pPr>
        <w:rPr>
          <w:sz w:val="20"/>
        </w:rPr>
      </w:pPr>
      <w:r>
        <w:rPr>
          <w:sz w:val="20"/>
        </w:rPr>
        <w:t>Ferrara, 30</w:t>
      </w:r>
      <w:r w:rsidR="001520FE" w:rsidRPr="001520FE">
        <w:rPr>
          <w:sz w:val="20"/>
        </w:rPr>
        <w:t xml:space="preserve"> novembre 2020</w:t>
      </w:r>
    </w:p>
    <w:p w:rsidR="001520FE" w:rsidRDefault="001520FE">
      <w:pPr>
        <w:rPr>
          <w:sz w:val="20"/>
        </w:rPr>
      </w:pPr>
    </w:p>
    <w:p w:rsidR="00E7313B" w:rsidRPr="00D7462C" w:rsidRDefault="00766E9A">
      <w:pPr>
        <w:rPr>
          <w:b/>
          <w:sz w:val="20"/>
        </w:rPr>
      </w:pPr>
      <w:r>
        <w:rPr>
          <w:b/>
          <w:sz w:val="20"/>
        </w:rPr>
        <w:t xml:space="preserve">Appendice alle </w:t>
      </w:r>
      <w:r w:rsidR="001520FE">
        <w:rPr>
          <w:b/>
          <w:sz w:val="20"/>
        </w:rPr>
        <w:t>OSSERVAZIONI</w:t>
      </w:r>
      <w:r w:rsidR="00C138A6" w:rsidRPr="00D7462C">
        <w:rPr>
          <w:b/>
          <w:sz w:val="20"/>
        </w:rPr>
        <w:t xml:space="preserve"> alla delibera di Giunta del Comune di Ferrara GC-2020-396</w:t>
      </w:r>
      <w:r>
        <w:rPr>
          <w:b/>
          <w:sz w:val="20"/>
        </w:rPr>
        <w:t xml:space="preserve"> in seguito alla risposta dell’Assessore Andrea Maggi</w:t>
      </w:r>
      <w:r w:rsidR="00EB784D">
        <w:rPr>
          <w:b/>
          <w:sz w:val="20"/>
        </w:rPr>
        <w:t xml:space="preserve"> in data 16 novembre c.a.</w:t>
      </w:r>
      <w:r>
        <w:rPr>
          <w:b/>
          <w:sz w:val="20"/>
        </w:rPr>
        <w:t>.</w:t>
      </w:r>
    </w:p>
    <w:p w:rsidR="00CA203C" w:rsidRDefault="00C138A6">
      <w:pPr>
        <w:rPr>
          <w:b/>
        </w:rPr>
      </w:pPr>
      <w:r w:rsidRPr="006724E2">
        <w:rPr>
          <w:b/>
        </w:rPr>
        <w:t>Line</w:t>
      </w:r>
      <w:r w:rsidR="00766E9A">
        <w:rPr>
          <w:b/>
        </w:rPr>
        <w:t>e guida per interventi di effici</w:t>
      </w:r>
      <w:r w:rsidRPr="006724E2">
        <w:rPr>
          <w:b/>
        </w:rPr>
        <w:t>entamento energetico</w:t>
      </w:r>
      <w:r w:rsidR="000C57A0">
        <w:rPr>
          <w:b/>
        </w:rPr>
        <w:t xml:space="preserve"> </w:t>
      </w:r>
      <w:r w:rsidR="000C57A0" w:rsidRPr="000C57A0">
        <w:t>nelle zone storiche</w:t>
      </w:r>
      <w:r w:rsidRPr="006724E2">
        <w:rPr>
          <w:b/>
        </w:rPr>
        <w:t>.</w:t>
      </w:r>
    </w:p>
    <w:p w:rsidR="00BF5E1F" w:rsidRPr="00CA203C" w:rsidRDefault="00BF5E1F" w:rsidP="00BF5E1F">
      <w:pPr>
        <w:tabs>
          <w:tab w:val="left" w:pos="1224"/>
        </w:tabs>
        <w:rPr>
          <w:b/>
        </w:rPr>
      </w:pPr>
      <w:r>
        <w:rPr>
          <w:b/>
        </w:rPr>
        <w:tab/>
      </w:r>
    </w:p>
    <w:p w:rsidR="00C31C25" w:rsidRDefault="00C31C25" w:rsidP="00082D8F">
      <w:pPr>
        <w:jc w:val="both"/>
      </w:pPr>
      <w:r w:rsidRPr="00C31C25">
        <w:t>Gentile Assessore,</w:t>
      </w:r>
    </w:p>
    <w:p w:rsidR="00821E3D" w:rsidRPr="00EB784D" w:rsidRDefault="00C31C25" w:rsidP="00082D8F">
      <w:pPr>
        <w:jc w:val="both"/>
        <w:rPr>
          <w:b/>
        </w:rPr>
      </w:pPr>
      <w:r>
        <w:t>la ringrazio, a nome dell’associazione che rappresento, della cortese e sollecita risposta al nostro documento</w:t>
      </w:r>
      <w:r w:rsidR="000C57A0">
        <w:t xml:space="preserve"> riguardante la delibera in oggetto</w:t>
      </w:r>
      <w:r>
        <w:t>. Devo però informarla</w:t>
      </w:r>
      <w:r w:rsidR="00EB784D">
        <w:t>, di seguito motivando,</w:t>
      </w:r>
      <w:r>
        <w:t xml:space="preserve"> che </w:t>
      </w:r>
      <w:r w:rsidR="0035080C">
        <w:rPr>
          <w:b/>
        </w:rPr>
        <w:t>i contenuti della S</w:t>
      </w:r>
      <w:r w:rsidRPr="00EB784D">
        <w:rPr>
          <w:b/>
        </w:rPr>
        <w:t>ua r</w:t>
      </w:r>
      <w:r w:rsidR="00EB784D" w:rsidRPr="00EB784D">
        <w:rPr>
          <w:b/>
        </w:rPr>
        <w:t>isposta confermano ed in parte aumentano</w:t>
      </w:r>
      <w:r w:rsidRPr="00EB784D">
        <w:rPr>
          <w:b/>
        </w:rPr>
        <w:t xml:space="preserve"> le preoccupazioni da noi espresse</w:t>
      </w:r>
      <w:r w:rsidR="00821E3D" w:rsidRPr="00EB784D">
        <w:rPr>
          <w:b/>
        </w:rPr>
        <w:t>.</w:t>
      </w:r>
    </w:p>
    <w:p w:rsidR="00821E3D" w:rsidRDefault="00821E3D" w:rsidP="00082D8F">
      <w:pPr>
        <w:jc w:val="both"/>
      </w:pPr>
      <w:r>
        <w:t>Occorre anzitutto chiarire che il nostro documento, come anche</w:t>
      </w:r>
      <w:r w:rsidR="00EB784D">
        <w:t xml:space="preserve"> la delibera di giunta, tratta</w:t>
      </w:r>
      <w:r>
        <w:t xml:space="preserve"> di due possibili tipologie di intervento: </w:t>
      </w:r>
      <w:r w:rsidRPr="00EB784D">
        <w:rPr>
          <w:b/>
        </w:rPr>
        <w:t>il rivestimento a cappotto delle facciate e gli impianti a pannelli fotovoltaici</w:t>
      </w:r>
      <w:r>
        <w:t>.</w:t>
      </w:r>
    </w:p>
    <w:p w:rsidR="004C54C1" w:rsidRDefault="00821E3D" w:rsidP="004C54C1">
      <w:pPr>
        <w:jc w:val="both"/>
      </w:pPr>
      <w:r>
        <w:t xml:space="preserve">Sulla prima tipologia di intervento abbiamo fatto presente che </w:t>
      </w:r>
      <w:r w:rsidRPr="00EB784D">
        <w:rPr>
          <w:b/>
        </w:rPr>
        <w:t>la stessa legge nazionale</w:t>
      </w:r>
      <w:r w:rsidR="004C54C1" w:rsidRPr="00EB784D">
        <w:rPr>
          <w:b/>
        </w:rPr>
        <w:t>,</w:t>
      </w:r>
      <w:r w:rsidRPr="00EB784D">
        <w:rPr>
          <w:b/>
        </w:rPr>
        <w:t xml:space="preserve"> </w:t>
      </w:r>
      <w:r w:rsidR="004C54C1" w:rsidRPr="00EB784D">
        <w:rPr>
          <w:b/>
        </w:rPr>
        <w:t>al comma 2 dell’ar</w:t>
      </w:r>
      <w:r w:rsidR="00EB784D" w:rsidRPr="00EB784D">
        <w:rPr>
          <w:b/>
        </w:rPr>
        <w:t>t.119,</w:t>
      </w:r>
      <w:r w:rsidR="00962572">
        <w:t xml:space="preserve"> apparente</w:t>
      </w:r>
      <w:r w:rsidR="00EB784D">
        <w:t>mente ignorato</w:t>
      </w:r>
      <w:r w:rsidR="00A83538">
        <w:t xml:space="preserve"> </w:t>
      </w:r>
      <w:r w:rsidR="00EB784D">
        <w:t>d</w:t>
      </w:r>
      <w:r w:rsidR="00A83538">
        <w:t>a</w:t>
      </w:r>
      <w:r w:rsidR="004C54C1">
        <w:t xml:space="preserve"> chi fornisce contributo tecnico alle delibere della Giunta, </w:t>
      </w:r>
      <w:r w:rsidR="004C54C1" w:rsidRPr="00EB784D">
        <w:rPr>
          <w:b/>
        </w:rPr>
        <w:t>consente la detrazione al 110% per interventi di efficientamento energetico  anche se non eseguiti congiuntamente agli interventi trainanti (quale appunto il rivestimento a cappotto, i cui effetti sono stati evidentemente consi</w:t>
      </w:r>
      <w:r w:rsidR="00EB784D">
        <w:rPr>
          <w:b/>
        </w:rPr>
        <w:t>derati potenzialmente negativi</w:t>
      </w:r>
      <w:r w:rsidR="004C54C1" w:rsidRPr="00EB784D">
        <w:rPr>
          <w:b/>
        </w:rPr>
        <w:t xml:space="preserve"> dallo stesso legislatore) </w:t>
      </w:r>
      <w:r w:rsidR="000C57A0">
        <w:rPr>
          <w:b/>
        </w:rPr>
        <w:t>“</w:t>
      </w:r>
      <w:r w:rsidR="004C54C1" w:rsidRPr="00EB784D">
        <w:rPr>
          <w:b/>
        </w:rPr>
        <w:t>negli edifici soggetti a vincolo e quando questi interventi sono vietati da regolamenti edilizi, urbanistici e ambientali</w:t>
      </w:r>
      <w:r w:rsidR="000C57A0">
        <w:rPr>
          <w:b/>
        </w:rPr>
        <w:t>”</w:t>
      </w:r>
      <w:r w:rsidR="004C54C1" w:rsidRPr="00EB784D">
        <w:rPr>
          <w:b/>
        </w:rPr>
        <w:t>.</w:t>
      </w:r>
      <w:r w:rsidR="004C54C1">
        <w:t xml:space="preserve"> </w:t>
      </w:r>
      <w:r w:rsidR="004C54C1" w:rsidRPr="00EB784D">
        <w:rPr>
          <w:b/>
        </w:rPr>
        <w:t>Gli interventi di efficientamento</w:t>
      </w:r>
      <w:r w:rsidR="00EB784D">
        <w:rPr>
          <w:b/>
        </w:rPr>
        <w:t xml:space="preserve"> energetico degli edifici</w:t>
      </w:r>
      <w:r w:rsidR="004C54C1" w:rsidRPr="00EB784D">
        <w:rPr>
          <w:b/>
        </w:rPr>
        <w:t xml:space="preserve"> storici</w:t>
      </w:r>
      <w:r w:rsidR="004C54C1">
        <w:t xml:space="preserve">, </w:t>
      </w:r>
      <w:r w:rsidR="009874CD">
        <w:t xml:space="preserve">della cui necessità ed importanza siamo convinti noi non meno della Giunta, </w:t>
      </w:r>
      <w:r w:rsidR="009874CD" w:rsidRPr="00EB784D">
        <w:rPr>
          <w:b/>
        </w:rPr>
        <w:t>sono dunque eseguibili con il massimo della detrazione fiscale consentita anche senza ricorrere ad interventi potenzialmente devastanti come il rivestimento a cappotto delle facciate.</w:t>
      </w:r>
    </w:p>
    <w:p w:rsidR="00A83538" w:rsidRPr="0095712A" w:rsidRDefault="0095712A" w:rsidP="004C54C1">
      <w:pPr>
        <w:jc w:val="both"/>
        <w:rPr>
          <w:b/>
        </w:rPr>
      </w:pPr>
      <w:r>
        <w:t>Sull</w:t>
      </w:r>
      <w:r w:rsidR="00A83538">
        <w:t>a seconda tipologia d’intervento, gli impianti a pannelli solari</w:t>
      </w:r>
      <w:r w:rsidR="00EB784D">
        <w:t xml:space="preserve"> fotovoltaici</w:t>
      </w:r>
      <w:r w:rsidR="000C57A0">
        <w:t xml:space="preserve"> posti sui tetti, non elencata</w:t>
      </w:r>
      <w:r w:rsidR="00A83538">
        <w:t xml:space="preserve"> tra gli interventi trainanti nella legge nazionale, </w:t>
      </w:r>
      <w:r w:rsidR="00EB784D" w:rsidRPr="0095712A">
        <w:rPr>
          <w:b/>
        </w:rPr>
        <w:t>abbiamo</w:t>
      </w:r>
      <w:r w:rsidR="000C57A0">
        <w:rPr>
          <w:b/>
        </w:rPr>
        <w:t xml:space="preserve"> invece</w:t>
      </w:r>
      <w:r w:rsidR="00EB784D" w:rsidRPr="0095712A">
        <w:rPr>
          <w:b/>
        </w:rPr>
        <w:t xml:space="preserve"> ricordato </w:t>
      </w:r>
      <w:r w:rsidR="000C57A0">
        <w:rPr>
          <w:b/>
        </w:rPr>
        <w:t>che fino ad ora nella nostra città è stata</w:t>
      </w:r>
      <w:r w:rsidR="00EB784D" w:rsidRPr="0095712A">
        <w:rPr>
          <w:b/>
        </w:rPr>
        <w:t xml:space="preserve"> ottimamente</w:t>
      </w:r>
      <w:r w:rsidR="00A83538" w:rsidRPr="0095712A">
        <w:rPr>
          <w:b/>
        </w:rPr>
        <w:t xml:space="preserve"> </w:t>
      </w:r>
      <w:r w:rsidR="000C57A0">
        <w:rPr>
          <w:b/>
        </w:rPr>
        <w:t>regolata,</w:t>
      </w:r>
      <w:r w:rsidR="00A83538" w:rsidRPr="0095712A">
        <w:rPr>
          <w:b/>
        </w:rPr>
        <w:t xml:space="preserve"> </w:t>
      </w:r>
      <w:r w:rsidRPr="0095712A">
        <w:rPr>
          <w:b/>
        </w:rPr>
        <w:t>per gli edifici di classe da 1 a 4</w:t>
      </w:r>
      <w:r w:rsidR="000C57A0">
        <w:rPr>
          <w:b/>
        </w:rPr>
        <w:t>,</w:t>
      </w:r>
      <w:r w:rsidRPr="0095712A">
        <w:rPr>
          <w:b/>
        </w:rPr>
        <w:t xml:space="preserve"> </w:t>
      </w:r>
      <w:r w:rsidR="00A83538" w:rsidRPr="0095712A">
        <w:rPr>
          <w:b/>
        </w:rPr>
        <w:t>dalla circolare contenente linee guida per l’istruttoria delle pratiche</w:t>
      </w:r>
      <w:r w:rsidR="00EB784D" w:rsidRPr="0095712A">
        <w:rPr>
          <w:b/>
        </w:rPr>
        <w:t xml:space="preserve"> edilizie</w:t>
      </w:r>
      <w:r w:rsidR="00A83538" w:rsidRPr="0095712A">
        <w:rPr>
          <w:b/>
        </w:rPr>
        <w:t xml:space="preserve"> del luglio 2016. </w:t>
      </w:r>
    </w:p>
    <w:p w:rsidR="009874CD" w:rsidRPr="00FC492F" w:rsidRDefault="0095712A" w:rsidP="004C54C1">
      <w:pPr>
        <w:jc w:val="both"/>
        <w:rPr>
          <w:b/>
        </w:rPr>
      </w:pPr>
      <w:r>
        <w:t>Il nostro documento ha fatto presente</w:t>
      </w:r>
      <w:r w:rsidR="009874CD">
        <w:t xml:space="preserve"> che</w:t>
      </w:r>
      <w:r w:rsidR="000C57A0">
        <w:t xml:space="preserve"> a Ferrara</w:t>
      </w:r>
      <w:r w:rsidR="009874CD">
        <w:t xml:space="preserve"> sarebbe bastato applicare i dettami del RUE</w:t>
      </w:r>
      <w:r w:rsidR="000C57A0">
        <w:t xml:space="preserve"> </w:t>
      </w:r>
      <w:r w:rsidR="009874CD">
        <w:t xml:space="preserve">per </w:t>
      </w:r>
      <w:r w:rsidR="009874CD" w:rsidRPr="000C57A0">
        <w:rPr>
          <w:b/>
        </w:rPr>
        <w:t>continuare</w:t>
      </w:r>
      <w:r w:rsidRPr="000C57A0">
        <w:rPr>
          <w:b/>
        </w:rPr>
        <w:t>,</w:t>
      </w:r>
      <w:r>
        <w:t xml:space="preserve"> nel rispetto della legge nazionale</w:t>
      </w:r>
      <w:r w:rsidR="00FC492F">
        <w:t xml:space="preserve"> sull’efficientamento energetico,</w:t>
      </w:r>
      <w:r w:rsidR="00FC492F" w:rsidRPr="000C57A0">
        <w:rPr>
          <w:b/>
        </w:rPr>
        <w:t xml:space="preserve"> </w:t>
      </w:r>
      <w:r w:rsidR="009874CD" w:rsidRPr="000C57A0">
        <w:rPr>
          <w:b/>
        </w:rPr>
        <w:t>a salvaguardare in modo adeguato</w:t>
      </w:r>
      <w:r w:rsidR="009874CD">
        <w:t xml:space="preserve"> </w:t>
      </w:r>
      <w:r w:rsidR="00062C1F">
        <w:rPr>
          <w:b/>
        </w:rPr>
        <w:t>gli edifici classificati in</w:t>
      </w:r>
      <w:r w:rsidR="009874CD" w:rsidRPr="00FC492F">
        <w:rPr>
          <w:b/>
        </w:rPr>
        <w:t xml:space="preserve"> classe 1-2-3-4, </w:t>
      </w:r>
      <w:r w:rsidRPr="00FC492F">
        <w:rPr>
          <w:b/>
        </w:rPr>
        <w:t xml:space="preserve"> </w:t>
      </w:r>
      <w:r w:rsidR="000C57A0">
        <w:rPr>
          <w:b/>
        </w:rPr>
        <w:t>per i quali</w:t>
      </w:r>
      <w:r w:rsidRPr="00FC492F">
        <w:rPr>
          <w:b/>
        </w:rPr>
        <w:t>, nelle norme vigenti,</w:t>
      </w:r>
      <w:r w:rsidR="009874CD" w:rsidRPr="00FC492F">
        <w:rPr>
          <w:b/>
        </w:rPr>
        <w:t xml:space="preserve"> </w:t>
      </w:r>
      <w:r w:rsidR="000C57A0">
        <w:rPr>
          <w:b/>
        </w:rPr>
        <w:t>è giustamente prescritto intervento</w:t>
      </w:r>
      <w:r w:rsidR="009874CD" w:rsidRPr="00FC492F">
        <w:rPr>
          <w:b/>
        </w:rPr>
        <w:t xml:space="preserve"> di restauro e risanamento conservativo che esclude, per definizione, la possibilità di rivestimenti a cappotto delle facciate</w:t>
      </w:r>
      <w:r w:rsidR="00FC492F">
        <w:rPr>
          <w:b/>
        </w:rPr>
        <w:t xml:space="preserve"> e di installazione di pannelli fotovoltaici sulle coperture</w:t>
      </w:r>
      <w:r w:rsidR="009874CD" w:rsidRPr="00FC492F">
        <w:rPr>
          <w:b/>
        </w:rPr>
        <w:t>.</w:t>
      </w:r>
    </w:p>
    <w:p w:rsidR="00FB0026" w:rsidRDefault="009874CD" w:rsidP="00C16D7F">
      <w:pPr>
        <w:jc w:val="both"/>
      </w:pPr>
      <w:r w:rsidRPr="00062C1F">
        <w:rPr>
          <w:b/>
        </w:rPr>
        <w:lastRenderedPageBreak/>
        <w:t>La Giunta</w:t>
      </w:r>
      <w:r>
        <w:t xml:space="preserve"> invece, </w:t>
      </w:r>
      <w:r w:rsidRPr="00062C1F">
        <w:rPr>
          <w:b/>
        </w:rPr>
        <w:t>andando al di là dei dettami della legge, ha voluto aprire la possibilità</w:t>
      </w:r>
      <w:r w:rsidR="00C85BE8" w:rsidRPr="00062C1F">
        <w:rPr>
          <w:b/>
        </w:rPr>
        <w:t xml:space="preserve"> di questo tipo di interventi ai tantissimi edifici storici di cla</w:t>
      </w:r>
      <w:r w:rsidRPr="00062C1F">
        <w:rPr>
          <w:b/>
        </w:rPr>
        <w:t>sse 3 e 4</w:t>
      </w:r>
      <w:r w:rsidR="004657D0" w:rsidRPr="00062C1F">
        <w:rPr>
          <w:b/>
        </w:rPr>
        <w:t xml:space="preserve"> della città e dell</w:t>
      </w:r>
      <w:r w:rsidR="00C85BE8" w:rsidRPr="00062C1F">
        <w:rPr>
          <w:b/>
        </w:rPr>
        <w:t>e</w:t>
      </w:r>
      <w:r w:rsidR="004657D0" w:rsidRPr="00062C1F">
        <w:rPr>
          <w:b/>
        </w:rPr>
        <w:t xml:space="preserve"> delicate zone storiche del territorio</w:t>
      </w:r>
      <w:r w:rsidR="00C85BE8" w:rsidRPr="00062C1F">
        <w:rPr>
          <w:b/>
        </w:rPr>
        <w:t xml:space="preserve"> extra urbano</w:t>
      </w:r>
      <w:r w:rsidR="00C85BE8">
        <w:t xml:space="preserve">, ad eccezione di quelli presenti nelle zone definite di “impianto dal IV </w:t>
      </w:r>
      <w:r w:rsidR="0035080C">
        <w:t>al XVII secolo” per i quali la S</w:t>
      </w:r>
      <w:r w:rsidR="00C85BE8">
        <w:t>ua risposta</w:t>
      </w:r>
      <w:r w:rsidR="00FC492F">
        <w:t>, non la delibera,</w:t>
      </w:r>
      <w:r w:rsidR="00C85BE8">
        <w:t xml:space="preserve"> chiarisce</w:t>
      </w:r>
      <w:r w:rsidR="00D229B9">
        <w:t xml:space="preserve"> che saranno soggetti al parere vincolante della Commissione per la Qualità Architettonica ed il Paesaggio</w:t>
      </w:r>
      <w:r w:rsidR="00FC10B5">
        <w:t xml:space="preserve"> (CQAP)</w:t>
      </w:r>
      <w:r w:rsidR="00D229B9">
        <w:t xml:space="preserve">. </w:t>
      </w:r>
      <w:r w:rsidR="00C16D7F">
        <w:t>La precisazione non tranquillizza se si ricorda che, nonostante la norma preveda che la Commissione “sia composta da esperti di storia, tutela e salvaguardia di beni ambientali e paesaggistici” la ma</w:t>
      </w:r>
      <w:r w:rsidR="0035080C">
        <w:t>ggioranza dei componenti della C</w:t>
      </w:r>
      <w:r w:rsidR="00C16D7F">
        <w:t>om</w:t>
      </w:r>
      <w:r w:rsidR="00062C1F">
        <w:t>missione nominata dall’attuale A</w:t>
      </w:r>
      <w:r w:rsidR="00C16D7F">
        <w:t xml:space="preserve">mministrazione ha </w:t>
      </w:r>
      <w:r w:rsidR="00FC492F">
        <w:t xml:space="preserve">percorsi di formazione e </w:t>
      </w:r>
      <w:r w:rsidR="00C16D7F">
        <w:t>titoli di studio che non prevedono quest</w:t>
      </w:r>
      <w:r w:rsidR="00FC492F">
        <w:t>o tipo di competenze specifiche</w:t>
      </w:r>
      <w:r w:rsidR="00C16D7F">
        <w:t>.</w:t>
      </w:r>
    </w:p>
    <w:p w:rsidR="00FB0026" w:rsidRDefault="00062C1F" w:rsidP="00C16D7F">
      <w:pPr>
        <w:jc w:val="both"/>
      </w:pPr>
      <w:r w:rsidRPr="0035080C">
        <w:rPr>
          <w:b/>
        </w:rPr>
        <w:t>La preoccupazione si accentua al</w:t>
      </w:r>
      <w:r w:rsidR="0035080C" w:rsidRPr="0035080C">
        <w:rPr>
          <w:b/>
        </w:rPr>
        <w:t>la notizia</w:t>
      </w:r>
      <w:r w:rsidRPr="0035080C">
        <w:rPr>
          <w:b/>
        </w:rPr>
        <w:t xml:space="preserve"> della soppressione</w:t>
      </w:r>
      <w:r w:rsidRPr="0035080C">
        <w:t>, nell’ambito</w:t>
      </w:r>
      <w:r>
        <w:t xml:space="preserve"> della ristrutturazione degli uffici tecnici comunali,</w:t>
      </w:r>
      <w:r w:rsidR="00E029E6">
        <w:t xml:space="preserve"> </w:t>
      </w:r>
      <w:r w:rsidR="00962572">
        <w:rPr>
          <w:b/>
        </w:rPr>
        <w:t>dell’Ufficio Centro S</w:t>
      </w:r>
      <w:r w:rsidR="00E029E6" w:rsidRPr="0035080C">
        <w:rPr>
          <w:b/>
        </w:rPr>
        <w:t>torico</w:t>
      </w:r>
      <w:r w:rsidR="00E029E6">
        <w:t xml:space="preserve">, </w:t>
      </w:r>
      <w:r w:rsidR="00E029E6" w:rsidRPr="0035080C">
        <w:rPr>
          <w:b/>
        </w:rPr>
        <w:t>di fondamentale i</w:t>
      </w:r>
      <w:r w:rsidR="00962572">
        <w:rPr>
          <w:b/>
        </w:rPr>
        <w:t>mportanza in una città</w:t>
      </w:r>
      <w:r w:rsidR="0035080C">
        <w:rPr>
          <w:b/>
        </w:rPr>
        <w:t xml:space="preserve"> dichiarata  P</w:t>
      </w:r>
      <w:r w:rsidR="00E029E6" w:rsidRPr="0035080C">
        <w:rPr>
          <w:b/>
        </w:rPr>
        <w:t>atrim</w:t>
      </w:r>
      <w:r w:rsidR="0035080C">
        <w:rPr>
          <w:b/>
        </w:rPr>
        <w:t>onio dell’U</w:t>
      </w:r>
      <w:r w:rsidR="00E029E6" w:rsidRPr="0035080C">
        <w:rPr>
          <w:b/>
        </w:rPr>
        <w:t>manità</w:t>
      </w:r>
      <w:r w:rsidR="00E029E6">
        <w:t>. A tale ufficio infatti, prima che alla CQAP, spetterebbe la verifica della</w:t>
      </w:r>
      <w:r w:rsidR="00FB0026">
        <w:t xml:space="preserve"> corretta applicazione delle norme</w:t>
      </w:r>
      <w:r w:rsidR="00E029E6">
        <w:t xml:space="preserve"> riguardanti il tessuto storico.</w:t>
      </w:r>
    </w:p>
    <w:p w:rsidR="00125987" w:rsidRPr="00062C1F" w:rsidRDefault="0035080C" w:rsidP="00C16D7F">
      <w:pPr>
        <w:jc w:val="both"/>
        <w:rPr>
          <w:b/>
        </w:rPr>
      </w:pPr>
      <w:r w:rsidRPr="00747618">
        <w:rPr>
          <w:b/>
        </w:rPr>
        <w:t>Nasce forte il timore</w:t>
      </w:r>
      <w:r w:rsidR="00FB0026" w:rsidRPr="00747618">
        <w:rPr>
          <w:b/>
        </w:rPr>
        <w:t xml:space="preserve">, alle soglie della stesura del nuovo Piano Urbanistico Comunale, </w:t>
      </w:r>
      <w:r w:rsidRPr="00747618">
        <w:rPr>
          <w:b/>
        </w:rPr>
        <w:t xml:space="preserve">che </w:t>
      </w:r>
      <w:r w:rsidR="00E029E6" w:rsidRPr="00747618">
        <w:rPr>
          <w:b/>
        </w:rPr>
        <w:t>si intenda procedere</w:t>
      </w:r>
      <w:r w:rsidRPr="00747618">
        <w:rPr>
          <w:b/>
        </w:rPr>
        <w:t xml:space="preserve"> con queste azioni</w:t>
      </w:r>
      <w:r w:rsidR="00FB0026" w:rsidRPr="00747618">
        <w:rPr>
          <w:b/>
        </w:rPr>
        <w:t xml:space="preserve"> nella direzione della revisione profonda o dello smantellamento della classificazione degli edifici storici in </w:t>
      </w:r>
      <w:r w:rsidR="00747618" w:rsidRPr="00747618">
        <w:rPr>
          <w:b/>
        </w:rPr>
        <w:t xml:space="preserve">classi e </w:t>
      </w:r>
      <w:r w:rsidR="00FB0026" w:rsidRPr="00747618">
        <w:rPr>
          <w:b/>
        </w:rPr>
        <w:t>categorie d’invervento</w:t>
      </w:r>
      <w:r w:rsidR="00FB0026">
        <w:t>, metodo che ha finora garantito la sostanziale salvaguardia della compagine storica, anche minore, della nostra città</w:t>
      </w:r>
      <w:r w:rsidR="00062C1F">
        <w:t xml:space="preserve"> e di tanti centri storici del Paese</w:t>
      </w:r>
      <w:r w:rsidR="00FB0026">
        <w:t xml:space="preserve">. </w:t>
      </w:r>
      <w:r w:rsidR="007C1530">
        <w:t>Gli errori riscontrati in questi anni nella</w:t>
      </w:r>
      <w:r w:rsidR="00125987">
        <w:t xml:space="preserve"> classificazione</w:t>
      </w:r>
      <w:r w:rsidR="00062C1F">
        <w:t xml:space="preserve"> degli edifici</w:t>
      </w:r>
      <w:r w:rsidR="00747618">
        <w:t xml:space="preserve"> devono</w:t>
      </w:r>
      <w:r w:rsidR="00125987">
        <w:t xml:space="preserve"> essere corretti non </w:t>
      </w:r>
      <w:r w:rsidR="007C1530">
        <w:t>con la</w:t>
      </w:r>
      <w:r w:rsidR="00125987">
        <w:t xml:space="preserve"> liberalizzazione degli interventi, </w:t>
      </w:r>
      <w:r w:rsidR="00747618">
        <w:t>ma con</w:t>
      </w:r>
      <w:r w:rsidR="007C1530">
        <w:t xml:space="preserve"> </w:t>
      </w:r>
      <w:r w:rsidR="007C1530" w:rsidRPr="00062C1F">
        <w:rPr>
          <w:b/>
        </w:rPr>
        <w:t>una preventiva</w:t>
      </w:r>
      <w:r w:rsidR="00125987" w:rsidRPr="00062C1F">
        <w:rPr>
          <w:b/>
        </w:rPr>
        <w:t xml:space="preserve"> fase di ricerca </w:t>
      </w:r>
      <w:r w:rsidR="007C1530" w:rsidRPr="00062C1F">
        <w:rPr>
          <w:b/>
        </w:rPr>
        <w:t>condotta e sorretta</w:t>
      </w:r>
      <w:r w:rsidR="00125987" w:rsidRPr="00062C1F">
        <w:rPr>
          <w:b/>
        </w:rPr>
        <w:t xml:space="preserve"> da competenze adeguate, capace di </w:t>
      </w:r>
      <w:r w:rsidR="00C71773" w:rsidRPr="00062C1F">
        <w:rPr>
          <w:b/>
        </w:rPr>
        <w:t xml:space="preserve">rielaborare </w:t>
      </w:r>
      <w:r w:rsidR="00747618">
        <w:rPr>
          <w:b/>
        </w:rPr>
        <w:t>una classificazione</w:t>
      </w:r>
      <w:r w:rsidR="00C71773" w:rsidRPr="00062C1F">
        <w:rPr>
          <w:b/>
        </w:rPr>
        <w:t xml:space="preserve"> </w:t>
      </w:r>
      <w:r w:rsidR="00747618">
        <w:rPr>
          <w:b/>
        </w:rPr>
        <w:t>scientificamente corretta</w:t>
      </w:r>
      <w:r w:rsidR="00125987" w:rsidRPr="00062C1F">
        <w:rPr>
          <w:b/>
        </w:rPr>
        <w:t xml:space="preserve"> </w:t>
      </w:r>
      <w:r w:rsidR="00C71773" w:rsidRPr="00062C1F">
        <w:rPr>
          <w:b/>
        </w:rPr>
        <w:t>per</w:t>
      </w:r>
      <w:r w:rsidR="00125987" w:rsidRPr="00062C1F">
        <w:rPr>
          <w:b/>
        </w:rPr>
        <w:t xml:space="preserve">  difendere nel tempo i valori del nostro centro storico </w:t>
      </w:r>
      <w:r w:rsidR="00C71773" w:rsidRPr="00062C1F">
        <w:rPr>
          <w:b/>
        </w:rPr>
        <w:t>pur favorendo l’inserimento e la</w:t>
      </w:r>
      <w:r w:rsidR="00125987" w:rsidRPr="00062C1F">
        <w:rPr>
          <w:b/>
        </w:rPr>
        <w:t xml:space="preserve"> vita delle attività con esso compatibili.</w:t>
      </w:r>
    </w:p>
    <w:p w:rsidR="006230BC" w:rsidRDefault="00032E22" w:rsidP="00082D8F">
      <w:pPr>
        <w:jc w:val="both"/>
        <w:rPr>
          <w:b/>
        </w:rPr>
      </w:pPr>
      <w:r>
        <w:t>Di fronte alla sostan</w:t>
      </w:r>
      <w:r w:rsidR="006230BC">
        <w:t>ziale chiusura alle nostre istanze contenuta nella S</w:t>
      </w:r>
      <w:r>
        <w:t xml:space="preserve">ua risposta </w:t>
      </w:r>
      <w:r w:rsidR="00C71773">
        <w:t>(che di fatto contiene garanzie per la protezione degli edifici di classe 1 e 2, già abbond</w:t>
      </w:r>
      <w:r w:rsidR="006230BC">
        <w:t>antemente protetti dalle norme)</w:t>
      </w:r>
      <w:r w:rsidR="00C71773">
        <w:t xml:space="preserve">, </w:t>
      </w:r>
      <w:r w:rsidRPr="00062C1F">
        <w:rPr>
          <w:b/>
        </w:rPr>
        <w:t>Italia Nostra continuerà a porre il delicato problema a livello nazionale e cercherà di vigilare sulle conseguenze negative dell’applicazione della delibera sulla conservazione degli edifici storici della città e del fo</w:t>
      </w:r>
      <w:r w:rsidR="00D7056B">
        <w:rPr>
          <w:b/>
        </w:rPr>
        <w:t xml:space="preserve">rese. Chiede inoltre il ripristino e potenziamento del prezioso Ufficio Centro Storico. </w:t>
      </w:r>
    </w:p>
    <w:p w:rsidR="00E4610F" w:rsidRDefault="00032E22" w:rsidP="00082D8F">
      <w:pPr>
        <w:jc w:val="both"/>
      </w:pPr>
      <w:r>
        <w:t>Nella speranza che sui temi sopra esposti</w:t>
      </w:r>
      <w:r w:rsidR="00C71773">
        <w:t>,</w:t>
      </w:r>
      <w:r>
        <w:t xml:space="preserve"> come su ogni altra decisione importante che riguarda il </w:t>
      </w:r>
      <w:r w:rsidR="00C71773">
        <w:t>presente ed il futu</w:t>
      </w:r>
      <w:r w:rsidR="00D7056B">
        <w:t>ro dei nostri Beni C</w:t>
      </w:r>
      <w:r w:rsidR="00E4610F">
        <w:t>ulturali</w:t>
      </w:r>
      <w:r w:rsidR="008A286E">
        <w:t>,</w:t>
      </w:r>
      <w:r w:rsidR="00E4610F">
        <w:t xml:space="preserve"> ci possano essere occasioni di confronto reale, le porgo distinti saluti.</w:t>
      </w:r>
    </w:p>
    <w:p w:rsidR="004817CA" w:rsidRDefault="004817CA" w:rsidP="00082D8F">
      <w:pPr>
        <w:jc w:val="both"/>
      </w:pPr>
    </w:p>
    <w:p w:rsidR="00E4610F" w:rsidRDefault="00E4610F" w:rsidP="00082D8F">
      <w:pPr>
        <w:jc w:val="both"/>
      </w:pPr>
      <w:r>
        <w:t>Andrea Malacarne</w:t>
      </w:r>
    </w:p>
    <w:p w:rsidR="001520FE" w:rsidRDefault="00E4610F" w:rsidP="00082D8F">
      <w:pPr>
        <w:jc w:val="both"/>
      </w:pPr>
      <w:r>
        <w:t>Presidente della sezione di Italia Nostra di Ferrara</w:t>
      </w:r>
      <w:r w:rsidR="00032E22">
        <w:t xml:space="preserve"> </w:t>
      </w:r>
    </w:p>
    <w:sectPr w:rsidR="001520FE" w:rsidSect="00E7313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14" w:rsidRDefault="00A76C14" w:rsidP="00CA203C">
      <w:pPr>
        <w:spacing w:after="0" w:line="240" w:lineRule="auto"/>
      </w:pPr>
      <w:r>
        <w:separator/>
      </w:r>
    </w:p>
  </w:endnote>
  <w:endnote w:type="continuationSeparator" w:id="0">
    <w:p w:rsidR="00A76C14" w:rsidRDefault="00A76C14" w:rsidP="00CA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aNos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 xml:space="preserve">Via </w:t>
    </w:r>
    <w:r>
      <w:rPr>
        <w:rFonts w:ascii="Times New Roman" w:hAnsi="Times New Roman"/>
        <w:color w:val="auto"/>
      </w:rPr>
      <w:t>Mentessi, 4</w:t>
    </w:r>
    <w:r w:rsidRPr="006F60B7">
      <w:rPr>
        <w:rFonts w:ascii="Times New Roman" w:hAnsi="Times New Roman"/>
        <w:color w:val="auto"/>
      </w:rPr>
      <w:t xml:space="preserve"> 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44121 </w:t>
    </w:r>
    <w:r w:rsidRPr="006F60B7">
      <w:rPr>
        <w:rFonts w:ascii="Times New Roman" w:hAnsi="Times New Roman"/>
        <w:color w:val="auto"/>
      </w:rPr>
      <w:t xml:space="preserve">Ferrara 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T. 0532.</w:t>
    </w:r>
    <w:r>
      <w:rPr>
        <w:rFonts w:ascii="Times New Roman" w:hAnsi="Times New Roman"/>
        <w:color w:val="auto"/>
      </w:rPr>
      <w:t>762318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C.F. 80078410588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P. IVA 02121101006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ferrara@italianostra.org</w:t>
    </w:r>
  </w:p>
  <w:p w:rsidR="00CA203C" w:rsidRPr="006F60B7" w:rsidRDefault="00CA203C" w:rsidP="00CA203C">
    <w:pPr>
      <w:pStyle w:val="IN-Pidipagina"/>
      <w:ind w:right="-611"/>
      <w:rPr>
        <w:rFonts w:ascii="Times New Roman" w:hAnsi="Times New Roman"/>
        <w:color w:val="auto"/>
      </w:rPr>
    </w:pPr>
    <w:r w:rsidRPr="006F60B7">
      <w:rPr>
        <w:rFonts w:ascii="Times New Roman" w:hAnsi="Times New Roman"/>
        <w:color w:val="auto"/>
      </w:rPr>
      <w:t>www.italianostra.org</w:t>
    </w:r>
  </w:p>
  <w:p w:rsidR="00CA203C" w:rsidRDefault="00CA203C" w:rsidP="00CA203C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14" w:rsidRDefault="00A76C14" w:rsidP="00CA203C">
      <w:pPr>
        <w:spacing w:after="0" w:line="240" w:lineRule="auto"/>
      </w:pPr>
      <w:r>
        <w:separator/>
      </w:r>
    </w:p>
  </w:footnote>
  <w:footnote w:type="continuationSeparator" w:id="0">
    <w:p w:rsidR="00A76C14" w:rsidRDefault="00A76C14" w:rsidP="00CA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3C" w:rsidRDefault="00CA203C" w:rsidP="00CA203C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440180" cy="769620"/>
          <wp:effectExtent l="1905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6962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03C" w:rsidRDefault="00CA203C" w:rsidP="00CA203C">
    <w:pPr>
      <w:pStyle w:val="Intestazione"/>
      <w:jc w:val="right"/>
    </w:pPr>
  </w:p>
  <w:p w:rsidR="00CA203C" w:rsidRPr="006F60B7" w:rsidRDefault="00CA203C" w:rsidP="00CA203C">
    <w:pPr>
      <w:pStyle w:val="IN-Sezione"/>
      <w:ind w:left="7371" w:right="-611"/>
      <w:jc w:val="center"/>
      <w:rPr>
        <w:rFonts w:ascii="Times New Roman" w:hAnsi="Times New Roman"/>
        <w:b/>
        <w:sz w:val="24"/>
        <w:szCs w:val="24"/>
      </w:rPr>
    </w:pPr>
    <w:r w:rsidRPr="006F60B7">
      <w:rPr>
        <w:rFonts w:ascii="Times New Roman" w:hAnsi="Times New Roman"/>
        <w:b/>
        <w:sz w:val="24"/>
        <w:szCs w:val="24"/>
      </w:rPr>
      <w:t>Sezione Ferrara</w:t>
    </w:r>
  </w:p>
  <w:p w:rsidR="00CA203C" w:rsidRDefault="00CA203C" w:rsidP="00CA20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13B"/>
    <w:multiLevelType w:val="hybridMultilevel"/>
    <w:tmpl w:val="AF34CC82"/>
    <w:lvl w:ilvl="0" w:tplc="25A44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138A6"/>
    <w:rsid w:val="000068C0"/>
    <w:rsid w:val="00032E22"/>
    <w:rsid w:val="00062C1F"/>
    <w:rsid w:val="00082D8F"/>
    <w:rsid w:val="000C57A0"/>
    <w:rsid w:val="00125987"/>
    <w:rsid w:val="001520FE"/>
    <w:rsid w:val="001D12A7"/>
    <w:rsid w:val="0020450A"/>
    <w:rsid w:val="00206689"/>
    <w:rsid w:val="00285E20"/>
    <w:rsid w:val="002B603A"/>
    <w:rsid w:val="002E3A7B"/>
    <w:rsid w:val="0035080C"/>
    <w:rsid w:val="00381A9B"/>
    <w:rsid w:val="003E0769"/>
    <w:rsid w:val="00400448"/>
    <w:rsid w:val="004657D0"/>
    <w:rsid w:val="004744C3"/>
    <w:rsid w:val="00475F9F"/>
    <w:rsid w:val="004817CA"/>
    <w:rsid w:val="004C54C1"/>
    <w:rsid w:val="004D3D95"/>
    <w:rsid w:val="00532B13"/>
    <w:rsid w:val="00570A3C"/>
    <w:rsid w:val="005A2E89"/>
    <w:rsid w:val="005A3C1D"/>
    <w:rsid w:val="005E2BB7"/>
    <w:rsid w:val="00622753"/>
    <w:rsid w:val="006230BC"/>
    <w:rsid w:val="00637D42"/>
    <w:rsid w:val="00646DA8"/>
    <w:rsid w:val="0067082F"/>
    <w:rsid w:val="006724E2"/>
    <w:rsid w:val="00681B0E"/>
    <w:rsid w:val="00747618"/>
    <w:rsid w:val="00766E9A"/>
    <w:rsid w:val="0076733E"/>
    <w:rsid w:val="00771D0C"/>
    <w:rsid w:val="007C1530"/>
    <w:rsid w:val="00821E3D"/>
    <w:rsid w:val="008A286E"/>
    <w:rsid w:val="008B29C6"/>
    <w:rsid w:val="0095712A"/>
    <w:rsid w:val="00962572"/>
    <w:rsid w:val="00985085"/>
    <w:rsid w:val="009874CD"/>
    <w:rsid w:val="009B6032"/>
    <w:rsid w:val="00A07347"/>
    <w:rsid w:val="00A53F03"/>
    <w:rsid w:val="00A76C14"/>
    <w:rsid w:val="00A811C5"/>
    <w:rsid w:val="00A83538"/>
    <w:rsid w:val="00A85C4B"/>
    <w:rsid w:val="00AD185F"/>
    <w:rsid w:val="00AE145D"/>
    <w:rsid w:val="00B9629B"/>
    <w:rsid w:val="00BF5E1F"/>
    <w:rsid w:val="00C138A6"/>
    <w:rsid w:val="00C16D7F"/>
    <w:rsid w:val="00C23082"/>
    <w:rsid w:val="00C31C25"/>
    <w:rsid w:val="00C4244D"/>
    <w:rsid w:val="00C71773"/>
    <w:rsid w:val="00C85BE8"/>
    <w:rsid w:val="00CA203C"/>
    <w:rsid w:val="00CE063D"/>
    <w:rsid w:val="00CF7744"/>
    <w:rsid w:val="00D15206"/>
    <w:rsid w:val="00D172E2"/>
    <w:rsid w:val="00D229B9"/>
    <w:rsid w:val="00D56825"/>
    <w:rsid w:val="00D7056B"/>
    <w:rsid w:val="00D7462C"/>
    <w:rsid w:val="00D84FB5"/>
    <w:rsid w:val="00D87A67"/>
    <w:rsid w:val="00DC4F69"/>
    <w:rsid w:val="00DD3F19"/>
    <w:rsid w:val="00DE1773"/>
    <w:rsid w:val="00E029E6"/>
    <w:rsid w:val="00E4610F"/>
    <w:rsid w:val="00E706F7"/>
    <w:rsid w:val="00E7313B"/>
    <w:rsid w:val="00E8477B"/>
    <w:rsid w:val="00EB784D"/>
    <w:rsid w:val="00F07DEC"/>
    <w:rsid w:val="00F113EF"/>
    <w:rsid w:val="00F527EC"/>
    <w:rsid w:val="00F64515"/>
    <w:rsid w:val="00FB0026"/>
    <w:rsid w:val="00FC10B5"/>
    <w:rsid w:val="00F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2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2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03C"/>
  </w:style>
  <w:style w:type="paragraph" w:styleId="Pidipagina">
    <w:name w:val="footer"/>
    <w:basedOn w:val="Normale"/>
    <w:link w:val="PidipaginaCarattere"/>
    <w:uiPriority w:val="99"/>
    <w:semiHidden/>
    <w:unhideWhenUsed/>
    <w:rsid w:val="00CA2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20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03C"/>
    <w:rPr>
      <w:rFonts w:ascii="Tahoma" w:hAnsi="Tahoma" w:cs="Tahoma"/>
      <w:sz w:val="16"/>
      <w:szCs w:val="16"/>
    </w:rPr>
  </w:style>
  <w:style w:type="paragraph" w:customStyle="1" w:styleId="IN-Sezione">
    <w:name w:val="IN - Sezione"/>
    <w:basedOn w:val="Normale"/>
    <w:next w:val="Normale"/>
    <w:rsid w:val="00CA203C"/>
    <w:pPr>
      <w:widowControl w:val="0"/>
      <w:suppressAutoHyphens/>
      <w:spacing w:after="0" w:line="240" w:lineRule="auto"/>
      <w:ind w:left="7937"/>
      <w:jc w:val="both"/>
    </w:pPr>
    <w:rPr>
      <w:rFonts w:ascii="ItaliaNostra" w:eastAsia="Lucida Sans Unicode" w:hAnsi="ItaliaNostra" w:cs="Times New Roman"/>
      <w:color w:val="FF0000"/>
      <w:sz w:val="20"/>
      <w:szCs w:val="20"/>
    </w:rPr>
  </w:style>
  <w:style w:type="paragraph" w:customStyle="1" w:styleId="IN-Pidipagina">
    <w:name w:val="IN - Piè di pagina"/>
    <w:basedOn w:val="Normale"/>
    <w:rsid w:val="00CA203C"/>
    <w:pPr>
      <w:widowControl w:val="0"/>
      <w:suppressAutoHyphens/>
      <w:spacing w:after="0" w:line="240" w:lineRule="auto"/>
      <w:ind w:left="7654"/>
      <w:jc w:val="both"/>
    </w:pPr>
    <w:rPr>
      <w:rFonts w:ascii="ItaliaNostra" w:eastAsia="Lucida Sans Unicode" w:hAnsi="ItaliaNostra" w:cs="Times New Roman"/>
      <w:color w:val="80808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2020-11-29T09:00:00Z</dcterms:created>
  <dcterms:modified xsi:type="dcterms:W3CDTF">2020-12-01T11:58:00Z</dcterms:modified>
</cp:coreProperties>
</file>